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56B" w:rsidRPr="00F6632D" w:rsidRDefault="00D333EF" w:rsidP="00D7256B">
      <w:pPr>
        <w:autoSpaceDE w:val="0"/>
        <w:autoSpaceDN w:val="0"/>
        <w:adjustRightInd w:val="0"/>
        <w:jc w:val="both"/>
        <w:rPr>
          <w:rFonts w:cs="Arial"/>
        </w:rPr>
      </w:pPr>
      <w:r w:rsidRPr="00F6632D">
        <w:rPr>
          <w:rFonts w:cs="Arial"/>
        </w:rPr>
        <w:t xml:space="preserve">Due to pandemic situation the companies are not able to hold the board meetings and few decisions of the board are so urgent that the same need to be considered urgently. </w:t>
      </w:r>
      <w:r w:rsidR="00D7256B" w:rsidRPr="00F6632D">
        <w:rPr>
          <w:rFonts w:cs="Arial"/>
        </w:rPr>
        <w:t>The companies may also hold the Board meetings through video conferencing, however, in case of urgency, the board resolutions can be passed by way of resolution by circulation</w:t>
      </w:r>
      <w:r w:rsidR="00B57676" w:rsidRPr="00F6632D">
        <w:rPr>
          <w:rFonts w:cs="Arial"/>
        </w:rPr>
        <w:t>.</w:t>
      </w:r>
      <w:r w:rsidR="00D7256B" w:rsidRPr="00F6632D">
        <w:rPr>
          <w:rFonts w:cs="Arial"/>
        </w:rPr>
        <w:t xml:space="preserve"> </w:t>
      </w:r>
    </w:p>
    <w:p w:rsidR="00D333EF" w:rsidRPr="00F6632D" w:rsidRDefault="00D333EF" w:rsidP="00D7256B">
      <w:pPr>
        <w:autoSpaceDE w:val="0"/>
        <w:autoSpaceDN w:val="0"/>
        <w:adjustRightInd w:val="0"/>
        <w:jc w:val="both"/>
        <w:rPr>
          <w:rFonts w:cs="Arial"/>
        </w:rPr>
      </w:pPr>
      <w:r w:rsidRPr="00F6632D">
        <w:rPr>
          <w:rFonts w:cs="Arial"/>
        </w:rPr>
        <w:t>This note is an attempt to explain the necessary provisions of the Companies Act in relation to the passing of board resolution through circulation.</w:t>
      </w:r>
    </w:p>
    <w:p w:rsidR="00D333EF" w:rsidRPr="00F6632D" w:rsidRDefault="00D333EF" w:rsidP="00D7256B">
      <w:pPr>
        <w:autoSpaceDE w:val="0"/>
        <w:autoSpaceDN w:val="0"/>
        <w:adjustRightInd w:val="0"/>
        <w:jc w:val="both"/>
        <w:rPr>
          <w:rFonts w:cs="Arial"/>
          <w:b/>
        </w:rPr>
      </w:pPr>
      <w:r w:rsidRPr="00F6632D">
        <w:rPr>
          <w:rFonts w:cs="Arial"/>
          <w:b/>
        </w:rPr>
        <w:t xml:space="preserve">List of </w:t>
      </w:r>
      <w:r w:rsidR="007F5055">
        <w:rPr>
          <w:rFonts w:cs="Arial"/>
          <w:b/>
        </w:rPr>
        <w:t xml:space="preserve">matters </w:t>
      </w:r>
      <w:r w:rsidRPr="00F6632D">
        <w:rPr>
          <w:rFonts w:cs="Arial"/>
          <w:b/>
        </w:rPr>
        <w:t xml:space="preserve">which cannot be passed through </w:t>
      </w:r>
      <w:r w:rsidR="00F6632D" w:rsidRPr="00F6632D">
        <w:rPr>
          <w:rFonts w:cs="Arial"/>
          <w:b/>
        </w:rPr>
        <w:t xml:space="preserve">a resolution by </w:t>
      </w:r>
      <w:r w:rsidRPr="00F6632D">
        <w:rPr>
          <w:rFonts w:cs="Arial"/>
          <w:b/>
        </w:rPr>
        <w:t>circulation</w:t>
      </w:r>
    </w:p>
    <w:p w:rsidR="00F6632D" w:rsidRPr="00F6632D" w:rsidRDefault="00F6632D" w:rsidP="00F6632D">
      <w:pPr>
        <w:pStyle w:val="NormalWeb"/>
        <w:numPr>
          <w:ilvl w:val="0"/>
          <w:numId w:val="10"/>
        </w:numPr>
        <w:ind w:left="450" w:hanging="450"/>
        <w:rPr>
          <w:rFonts w:asciiTheme="minorHAnsi" w:hAnsiTheme="minorHAnsi"/>
          <w:b/>
          <w:sz w:val="22"/>
          <w:szCs w:val="22"/>
        </w:rPr>
      </w:pPr>
      <w:r w:rsidRPr="00F6632D">
        <w:rPr>
          <w:rFonts w:asciiTheme="minorHAnsi" w:hAnsiTheme="minorHAnsi"/>
          <w:b/>
          <w:sz w:val="22"/>
          <w:szCs w:val="22"/>
        </w:rPr>
        <w:t>List of powers as per Section 179(3) read with Rule 8 of Companies (Meeting of Board &amp; its Power) Rules, 2014</w:t>
      </w:r>
    </w:p>
    <w:p w:rsidR="00F6632D" w:rsidRPr="00F6632D" w:rsidRDefault="00F6632D" w:rsidP="00F6632D">
      <w:pPr>
        <w:pStyle w:val="NormalWeb"/>
        <w:ind w:left="720"/>
        <w:rPr>
          <w:rFonts w:asciiTheme="minorHAnsi" w:hAnsiTheme="minorHAnsi"/>
          <w:b/>
          <w:sz w:val="22"/>
          <w:szCs w:val="22"/>
        </w:rPr>
      </w:pPr>
    </w:p>
    <w:p w:rsidR="00F6632D" w:rsidRPr="00F6632D" w:rsidRDefault="00F6632D" w:rsidP="00F6632D">
      <w:pPr>
        <w:pStyle w:val="NormalWeb"/>
        <w:ind w:left="1361" w:hanging="454"/>
        <w:rPr>
          <w:rFonts w:asciiTheme="minorHAnsi" w:hAnsiTheme="minorHAnsi"/>
          <w:sz w:val="22"/>
          <w:szCs w:val="22"/>
        </w:rPr>
      </w:pPr>
      <w:r w:rsidRPr="00F6632D">
        <w:rPr>
          <w:rFonts w:asciiTheme="minorHAnsi" w:hAnsiTheme="minorHAnsi"/>
          <w:sz w:val="22"/>
          <w:szCs w:val="22"/>
        </w:rPr>
        <w:t>1.</w:t>
      </w:r>
      <w:r w:rsidRPr="00F6632D">
        <w:rPr>
          <w:rFonts w:asciiTheme="minorHAnsi" w:hAnsiTheme="minorHAnsi"/>
          <w:sz w:val="22"/>
          <w:szCs w:val="22"/>
        </w:rPr>
        <w:tab/>
      </w:r>
      <w:proofErr w:type="gramStart"/>
      <w:r w:rsidRPr="00F6632D">
        <w:rPr>
          <w:rFonts w:asciiTheme="minorHAnsi" w:hAnsiTheme="minorHAnsi"/>
          <w:sz w:val="22"/>
          <w:szCs w:val="22"/>
        </w:rPr>
        <w:t>to</w:t>
      </w:r>
      <w:proofErr w:type="gramEnd"/>
      <w:r w:rsidRPr="00F6632D">
        <w:rPr>
          <w:rFonts w:asciiTheme="minorHAnsi" w:hAnsiTheme="minorHAnsi"/>
          <w:sz w:val="22"/>
          <w:szCs w:val="22"/>
        </w:rPr>
        <w:t xml:space="preserve"> make calls on shareholders in respect of money unpaid on their shares;</w:t>
      </w:r>
    </w:p>
    <w:p w:rsidR="00F6632D" w:rsidRPr="00F6632D" w:rsidRDefault="00F6632D" w:rsidP="00F6632D">
      <w:pPr>
        <w:pStyle w:val="NormalWeb"/>
        <w:ind w:left="1361" w:hanging="454"/>
        <w:rPr>
          <w:rFonts w:asciiTheme="minorHAnsi" w:hAnsiTheme="minorHAnsi"/>
          <w:sz w:val="22"/>
          <w:szCs w:val="22"/>
        </w:rPr>
      </w:pPr>
      <w:r w:rsidRPr="00F6632D">
        <w:rPr>
          <w:rFonts w:asciiTheme="minorHAnsi" w:hAnsiTheme="minorHAnsi"/>
          <w:sz w:val="22"/>
          <w:szCs w:val="22"/>
        </w:rPr>
        <w:t>2.</w:t>
      </w:r>
      <w:r w:rsidRPr="00F6632D">
        <w:rPr>
          <w:rFonts w:asciiTheme="minorHAnsi" w:hAnsiTheme="minorHAnsi"/>
          <w:sz w:val="22"/>
          <w:szCs w:val="22"/>
        </w:rPr>
        <w:tab/>
      </w:r>
      <w:proofErr w:type="gramStart"/>
      <w:r w:rsidRPr="00F6632D">
        <w:rPr>
          <w:rFonts w:asciiTheme="minorHAnsi" w:hAnsiTheme="minorHAnsi"/>
          <w:sz w:val="22"/>
          <w:szCs w:val="22"/>
        </w:rPr>
        <w:t>to</w:t>
      </w:r>
      <w:proofErr w:type="gramEnd"/>
      <w:r w:rsidRPr="00F6632D">
        <w:rPr>
          <w:rFonts w:asciiTheme="minorHAnsi" w:hAnsiTheme="minorHAnsi"/>
          <w:sz w:val="22"/>
          <w:szCs w:val="22"/>
        </w:rPr>
        <w:t xml:space="preserve"> </w:t>
      </w:r>
      <w:proofErr w:type="spellStart"/>
      <w:r w:rsidRPr="00F6632D">
        <w:rPr>
          <w:rFonts w:asciiTheme="minorHAnsi" w:hAnsiTheme="minorHAnsi"/>
          <w:sz w:val="22"/>
          <w:szCs w:val="22"/>
        </w:rPr>
        <w:t>authorise</w:t>
      </w:r>
      <w:proofErr w:type="spellEnd"/>
      <w:r w:rsidRPr="00F6632D">
        <w:rPr>
          <w:rFonts w:asciiTheme="minorHAnsi" w:hAnsiTheme="minorHAnsi"/>
          <w:sz w:val="22"/>
          <w:szCs w:val="22"/>
        </w:rPr>
        <w:t xml:space="preserve"> buy-back of securities under</w:t>
      </w:r>
      <w:r w:rsidRPr="00F6632D">
        <w:rPr>
          <w:rStyle w:val="apple-converted-space"/>
          <w:rFonts w:asciiTheme="minorHAnsi" w:hAnsiTheme="minorHAnsi"/>
          <w:sz w:val="22"/>
          <w:szCs w:val="22"/>
        </w:rPr>
        <w:t> </w:t>
      </w:r>
      <w:r w:rsidRPr="00F6632D">
        <w:rPr>
          <w:rFonts w:asciiTheme="minorHAnsi" w:hAnsiTheme="minorHAnsi"/>
          <w:sz w:val="22"/>
          <w:szCs w:val="22"/>
        </w:rPr>
        <w:t>section 68;</w:t>
      </w:r>
    </w:p>
    <w:p w:rsidR="00F6632D" w:rsidRPr="00F6632D" w:rsidRDefault="00F6632D" w:rsidP="00F6632D">
      <w:pPr>
        <w:pStyle w:val="NormalWeb"/>
        <w:ind w:left="1361" w:hanging="454"/>
        <w:rPr>
          <w:rFonts w:asciiTheme="minorHAnsi" w:hAnsiTheme="minorHAnsi"/>
          <w:sz w:val="22"/>
          <w:szCs w:val="22"/>
        </w:rPr>
      </w:pPr>
      <w:r w:rsidRPr="00F6632D">
        <w:rPr>
          <w:rFonts w:asciiTheme="minorHAnsi" w:hAnsiTheme="minorHAnsi"/>
          <w:sz w:val="22"/>
          <w:szCs w:val="22"/>
        </w:rPr>
        <w:t>3.</w:t>
      </w:r>
      <w:r w:rsidRPr="00F6632D">
        <w:rPr>
          <w:rFonts w:asciiTheme="minorHAnsi" w:hAnsiTheme="minorHAnsi"/>
          <w:sz w:val="22"/>
          <w:szCs w:val="22"/>
        </w:rPr>
        <w:tab/>
      </w:r>
      <w:proofErr w:type="gramStart"/>
      <w:r w:rsidRPr="00F6632D">
        <w:rPr>
          <w:rFonts w:asciiTheme="minorHAnsi" w:hAnsiTheme="minorHAnsi"/>
          <w:sz w:val="22"/>
          <w:szCs w:val="22"/>
        </w:rPr>
        <w:t>to</w:t>
      </w:r>
      <w:proofErr w:type="gramEnd"/>
      <w:r w:rsidRPr="00F6632D">
        <w:rPr>
          <w:rFonts w:asciiTheme="minorHAnsi" w:hAnsiTheme="minorHAnsi"/>
          <w:sz w:val="22"/>
          <w:szCs w:val="22"/>
        </w:rPr>
        <w:t xml:space="preserve"> issue securities, including debentures, whether in or outside India;</w:t>
      </w:r>
    </w:p>
    <w:p w:rsidR="00F6632D" w:rsidRPr="00F6632D" w:rsidRDefault="00F6632D" w:rsidP="00F6632D">
      <w:pPr>
        <w:pStyle w:val="NormalWeb"/>
        <w:ind w:left="1361" w:hanging="454"/>
        <w:rPr>
          <w:rFonts w:asciiTheme="minorHAnsi" w:hAnsiTheme="minorHAnsi"/>
          <w:sz w:val="22"/>
          <w:szCs w:val="22"/>
        </w:rPr>
      </w:pPr>
      <w:r w:rsidRPr="00F6632D">
        <w:rPr>
          <w:rFonts w:asciiTheme="minorHAnsi" w:hAnsiTheme="minorHAnsi"/>
          <w:sz w:val="22"/>
          <w:szCs w:val="22"/>
        </w:rPr>
        <w:t>4.</w:t>
      </w:r>
      <w:r w:rsidRPr="00F6632D">
        <w:rPr>
          <w:rFonts w:asciiTheme="minorHAnsi" w:hAnsiTheme="minorHAnsi"/>
          <w:sz w:val="22"/>
          <w:szCs w:val="22"/>
        </w:rPr>
        <w:tab/>
      </w:r>
      <w:proofErr w:type="gramStart"/>
      <w:r w:rsidRPr="00F6632D">
        <w:rPr>
          <w:rFonts w:asciiTheme="minorHAnsi" w:hAnsiTheme="minorHAnsi"/>
          <w:sz w:val="22"/>
          <w:szCs w:val="22"/>
        </w:rPr>
        <w:t>to</w:t>
      </w:r>
      <w:proofErr w:type="gramEnd"/>
      <w:r w:rsidRPr="00F6632D">
        <w:rPr>
          <w:rFonts w:asciiTheme="minorHAnsi" w:hAnsiTheme="minorHAnsi"/>
          <w:sz w:val="22"/>
          <w:szCs w:val="22"/>
        </w:rPr>
        <w:t xml:space="preserve"> borrow monies;</w:t>
      </w:r>
    </w:p>
    <w:p w:rsidR="00F6632D" w:rsidRPr="00F6632D" w:rsidRDefault="00F6632D" w:rsidP="00F6632D">
      <w:pPr>
        <w:pStyle w:val="NormalWeb"/>
        <w:ind w:left="1361" w:hanging="454"/>
        <w:rPr>
          <w:rFonts w:asciiTheme="minorHAnsi" w:hAnsiTheme="minorHAnsi"/>
          <w:sz w:val="22"/>
          <w:szCs w:val="22"/>
        </w:rPr>
      </w:pPr>
      <w:r w:rsidRPr="00F6632D">
        <w:rPr>
          <w:rFonts w:asciiTheme="minorHAnsi" w:hAnsiTheme="minorHAnsi"/>
          <w:sz w:val="22"/>
          <w:szCs w:val="22"/>
        </w:rPr>
        <w:t>5.</w:t>
      </w:r>
      <w:r w:rsidRPr="00F6632D">
        <w:rPr>
          <w:rFonts w:asciiTheme="minorHAnsi" w:hAnsiTheme="minorHAnsi"/>
          <w:sz w:val="22"/>
          <w:szCs w:val="22"/>
        </w:rPr>
        <w:tab/>
      </w:r>
      <w:proofErr w:type="gramStart"/>
      <w:r w:rsidRPr="00F6632D">
        <w:rPr>
          <w:rFonts w:asciiTheme="minorHAnsi" w:hAnsiTheme="minorHAnsi"/>
          <w:sz w:val="22"/>
          <w:szCs w:val="22"/>
        </w:rPr>
        <w:t>to</w:t>
      </w:r>
      <w:proofErr w:type="gramEnd"/>
      <w:r w:rsidRPr="00F6632D">
        <w:rPr>
          <w:rFonts w:asciiTheme="minorHAnsi" w:hAnsiTheme="minorHAnsi"/>
          <w:sz w:val="22"/>
          <w:szCs w:val="22"/>
        </w:rPr>
        <w:t xml:space="preserve"> invest the funds of the company;</w:t>
      </w:r>
    </w:p>
    <w:p w:rsidR="00F6632D" w:rsidRPr="00F6632D" w:rsidRDefault="00F6632D" w:rsidP="00F6632D">
      <w:pPr>
        <w:pStyle w:val="NormalWeb"/>
        <w:spacing w:line="233" w:lineRule="auto"/>
        <w:ind w:left="1361" w:hanging="454"/>
        <w:rPr>
          <w:rFonts w:asciiTheme="minorHAnsi" w:hAnsiTheme="minorHAnsi"/>
          <w:sz w:val="22"/>
          <w:szCs w:val="22"/>
        </w:rPr>
      </w:pPr>
      <w:r w:rsidRPr="00F6632D">
        <w:rPr>
          <w:rFonts w:asciiTheme="minorHAnsi" w:hAnsiTheme="minorHAnsi"/>
          <w:sz w:val="22"/>
          <w:szCs w:val="22"/>
        </w:rPr>
        <w:t>6.</w:t>
      </w:r>
      <w:r w:rsidRPr="00F6632D">
        <w:rPr>
          <w:rFonts w:asciiTheme="minorHAnsi" w:hAnsiTheme="minorHAnsi"/>
          <w:sz w:val="22"/>
          <w:szCs w:val="22"/>
        </w:rPr>
        <w:tab/>
      </w:r>
      <w:proofErr w:type="gramStart"/>
      <w:r w:rsidRPr="00F6632D">
        <w:rPr>
          <w:rFonts w:asciiTheme="minorHAnsi" w:hAnsiTheme="minorHAnsi"/>
          <w:sz w:val="22"/>
          <w:szCs w:val="22"/>
        </w:rPr>
        <w:t>to</w:t>
      </w:r>
      <w:proofErr w:type="gramEnd"/>
      <w:r w:rsidRPr="00F6632D">
        <w:rPr>
          <w:rFonts w:asciiTheme="minorHAnsi" w:hAnsiTheme="minorHAnsi"/>
          <w:sz w:val="22"/>
          <w:szCs w:val="22"/>
        </w:rPr>
        <w:t xml:space="preserve"> grant loans or give guarantee or provide security in respect of loans;</w:t>
      </w:r>
    </w:p>
    <w:p w:rsidR="00F6632D" w:rsidRPr="00F6632D" w:rsidRDefault="00F6632D" w:rsidP="00F6632D">
      <w:pPr>
        <w:pStyle w:val="NormalWeb"/>
        <w:spacing w:line="233" w:lineRule="auto"/>
        <w:ind w:left="1361" w:hanging="454"/>
        <w:rPr>
          <w:rFonts w:asciiTheme="minorHAnsi" w:hAnsiTheme="minorHAnsi"/>
          <w:sz w:val="22"/>
          <w:szCs w:val="22"/>
        </w:rPr>
      </w:pPr>
      <w:r w:rsidRPr="00F6632D">
        <w:rPr>
          <w:rFonts w:asciiTheme="minorHAnsi" w:hAnsiTheme="minorHAnsi"/>
          <w:sz w:val="22"/>
          <w:szCs w:val="22"/>
        </w:rPr>
        <w:t>7.</w:t>
      </w:r>
      <w:r w:rsidRPr="00F6632D">
        <w:rPr>
          <w:rFonts w:asciiTheme="minorHAnsi" w:hAnsiTheme="minorHAnsi"/>
          <w:sz w:val="22"/>
          <w:szCs w:val="22"/>
        </w:rPr>
        <w:tab/>
      </w:r>
      <w:proofErr w:type="gramStart"/>
      <w:r w:rsidRPr="00F6632D">
        <w:rPr>
          <w:rFonts w:asciiTheme="minorHAnsi" w:hAnsiTheme="minorHAnsi"/>
          <w:sz w:val="22"/>
          <w:szCs w:val="22"/>
        </w:rPr>
        <w:t>to</w:t>
      </w:r>
      <w:proofErr w:type="gramEnd"/>
      <w:r w:rsidRPr="00F6632D">
        <w:rPr>
          <w:rFonts w:asciiTheme="minorHAnsi" w:hAnsiTheme="minorHAnsi"/>
          <w:sz w:val="22"/>
          <w:szCs w:val="22"/>
        </w:rPr>
        <w:t xml:space="preserve"> approve financial statement and the Board’s report;</w:t>
      </w:r>
    </w:p>
    <w:p w:rsidR="00F6632D" w:rsidRPr="00F6632D" w:rsidRDefault="00F6632D" w:rsidP="00F6632D">
      <w:pPr>
        <w:pStyle w:val="NormalWeb"/>
        <w:spacing w:line="233" w:lineRule="auto"/>
        <w:ind w:left="1361" w:hanging="454"/>
        <w:rPr>
          <w:rFonts w:asciiTheme="minorHAnsi" w:hAnsiTheme="minorHAnsi"/>
          <w:sz w:val="22"/>
          <w:szCs w:val="22"/>
        </w:rPr>
      </w:pPr>
      <w:r w:rsidRPr="00F6632D">
        <w:rPr>
          <w:rFonts w:asciiTheme="minorHAnsi" w:hAnsiTheme="minorHAnsi"/>
          <w:sz w:val="22"/>
          <w:szCs w:val="22"/>
        </w:rPr>
        <w:t>8.</w:t>
      </w:r>
      <w:r w:rsidRPr="00F6632D">
        <w:rPr>
          <w:rFonts w:asciiTheme="minorHAnsi" w:hAnsiTheme="minorHAnsi"/>
          <w:sz w:val="22"/>
          <w:szCs w:val="22"/>
        </w:rPr>
        <w:tab/>
      </w:r>
      <w:proofErr w:type="gramStart"/>
      <w:r w:rsidRPr="00F6632D">
        <w:rPr>
          <w:rFonts w:asciiTheme="minorHAnsi" w:hAnsiTheme="minorHAnsi"/>
          <w:sz w:val="22"/>
          <w:szCs w:val="22"/>
        </w:rPr>
        <w:t>to</w:t>
      </w:r>
      <w:proofErr w:type="gramEnd"/>
      <w:r w:rsidRPr="00F6632D">
        <w:rPr>
          <w:rFonts w:asciiTheme="minorHAnsi" w:hAnsiTheme="minorHAnsi"/>
          <w:sz w:val="22"/>
          <w:szCs w:val="22"/>
        </w:rPr>
        <w:t xml:space="preserve"> diversify the business of the company;</w:t>
      </w:r>
    </w:p>
    <w:p w:rsidR="00F6632D" w:rsidRPr="00F6632D" w:rsidRDefault="00F6632D" w:rsidP="00F6632D">
      <w:pPr>
        <w:pStyle w:val="NormalWeb"/>
        <w:spacing w:line="233" w:lineRule="auto"/>
        <w:ind w:left="1361" w:hanging="454"/>
        <w:rPr>
          <w:rFonts w:asciiTheme="minorHAnsi" w:hAnsiTheme="minorHAnsi"/>
          <w:sz w:val="22"/>
          <w:szCs w:val="22"/>
        </w:rPr>
      </w:pPr>
      <w:r w:rsidRPr="00F6632D">
        <w:rPr>
          <w:rFonts w:asciiTheme="minorHAnsi" w:hAnsiTheme="minorHAnsi"/>
          <w:sz w:val="22"/>
          <w:szCs w:val="22"/>
        </w:rPr>
        <w:t>9.</w:t>
      </w:r>
      <w:r w:rsidRPr="00F6632D">
        <w:rPr>
          <w:rFonts w:asciiTheme="minorHAnsi" w:hAnsiTheme="minorHAnsi"/>
          <w:sz w:val="22"/>
          <w:szCs w:val="22"/>
        </w:rPr>
        <w:tab/>
      </w:r>
      <w:proofErr w:type="gramStart"/>
      <w:r w:rsidRPr="00F6632D">
        <w:rPr>
          <w:rFonts w:asciiTheme="minorHAnsi" w:hAnsiTheme="minorHAnsi"/>
          <w:sz w:val="22"/>
          <w:szCs w:val="22"/>
        </w:rPr>
        <w:t>to</w:t>
      </w:r>
      <w:proofErr w:type="gramEnd"/>
      <w:r w:rsidRPr="00F6632D">
        <w:rPr>
          <w:rFonts w:asciiTheme="minorHAnsi" w:hAnsiTheme="minorHAnsi"/>
          <w:sz w:val="22"/>
          <w:szCs w:val="22"/>
        </w:rPr>
        <w:t xml:space="preserve"> approve amalgamation, merger or reconstruction;</w:t>
      </w:r>
    </w:p>
    <w:p w:rsidR="00F6632D" w:rsidRPr="00F6632D" w:rsidRDefault="00F6632D" w:rsidP="00F6632D">
      <w:pPr>
        <w:pStyle w:val="NormalWeb"/>
        <w:spacing w:line="233" w:lineRule="auto"/>
        <w:ind w:left="1361" w:hanging="454"/>
        <w:rPr>
          <w:rFonts w:asciiTheme="minorHAnsi" w:hAnsiTheme="minorHAnsi"/>
          <w:sz w:val="22"/>
          <w:szCs w:val="22"/>
        </w:rPr>
      </w:pPr>
      <w:r w:rsidRPr="00F6632D">
        <w:rPr>
          <w:rFonts w:asciiTheme="minorHAnsi" w:hAnsiTheme="minorHAnsi"/>
          <w:sz w:val="22"/>
          <w:szCs w:val="22"/>
        </w:rPr>
        <w:t>10.</w:t>
      </w:r>
      <w:r w:rsidRPr="00F6632D">
        <w:rPr>
          <w:rFonts w:asciiTheme="minorHAnsi" w:hAnsiTheme="minorHAnsi"/>
          <w:sz w:val="22"/>
          <w:szCs w:val="22"/>
        </w:rPr>
        <w:tab/>
      </w:r>
      <w:proofErr w:type="gramStart"/>
      <w:r w:rsidRPr="00F6632D">
        <w:rPr>
          <w:rFonts w:asciiTheme="minorHAnsi" w:hAnsiTheme="minorHAnsi"/>
          <w:sz w:val="22"/>
          <w:szCs w:val="22"/>
        </w:rPr>
        <w:t>to</w:t>
      </w:r>
      <w:proofErr w:type="gramEnd"/>
      <w:r w:rsidRPr="00F6632D">
        <w:rPr>
          <w:rFonts w:asciiTheme="minorHAnsi" w:hAnsiTheme="minorHAnsi"/>
          <w:sz w:val="22"/>
          <w:szCs w:val="22"/>
        </w:rPr>
        <w:t xml:space="preserve"> take over a company or acquire a controlling or substantial stake in another company;</w:t>
      </w:r>
    </w:p>
    <w:p w:rsidR="00F6632D" w:rsidRPr="005B6D6F" w:rsidRDefault="00F6632D" w:rsidP="00F6632D">
      <w:pPr>
        <w:pStyle w:val="NormalWeb"/>
        <w:spacing w:line="233" w:lineRule="auto"/>
        <w:ind w:left="1361" w:hanging="454"/>
        <w:rPr>
          <w:rStyle w:val="Hyperlink"/>
          <w:rFonts w:asciiTheme="minorHAnsi" w:hAnsiTheme="minorHAnsi"/>
          <w:color w:val="000000" w:themeColor="text1"/>
          <w:sz w:val="22"/>
          <w:szCs w:val="22"/>
        </w:rPr>
      </w:pPr>
      <w:r w:rsidRPr="00F6632D">
        <w:rPr>
          <w:rStyle w:val="Hyperlink"/>
          <w:rFonts w:asciiTheme="minorHAnsi" w:hAnsiTheme="minorHAnsi"/>
          <w:sz w:val="22"/>
          <w:szCs w:val="22"/>
        </w:rPr>
        <w:t>11.</w:t>
      </w:r>
      <w:r w:rsidRPr="00F6632D">
        <w:rPr>
          <w:rStyle w:val="Hyperlink"/>
          <w:rFonts w:asciiTheme="minorHAnsi" w:hAnsiTheme="minorHAnsi"/>
          <w:sz w:val="22"/>
          <w:szCs w:val="22"/>
        </w:rPr>
        <w:tab/>
      </w:r>
      <w:r w:rsidRPr="00F6632D">
        <w:rPr>
          <w:rFonts w:asciiTheme="minorHAnsi" w:hAnsiTheme="minorHAnsi"/>
          <w:sz w:val="22"/>
          <w:szCs w:val="22"/>
        </w:rPr>
        <w:t>Any other matter which</w:t>
      </w:r>
      <w:r w:rsidRPr="00F6632D">
        <w:rPr>
          <w:rStyle w:val="apple-converted-space"/>
          <w:rFonts w:asciiTheme="minorHAnsi" w:hAnsiTheme="minorHAnsi"/>
          <w:sz w:val="22"/>
          <w:szCs w:val="22"/>
        </w:rPr>
        <w:t> </w:t>
      </w:r>
      <w:r w:rsidRPr="00F6632D">
        <w:rPr>
          <w:rFonts w:asciiTheme="minorHAnsi" w:hAnsiTheme="minorHAnsi"/>
          <w:sz w:val="22"/>
          <w:szCs w:val="22"/>
        </w:rPr>
        <w:t>may be prescribed</w:t>
      </w:r>
      <w:r w:rsidRPr="00F6632D">
        <w:rPr>
          <w:rStyle w:val="Hyperlink"/>
          <w:rFonts w:asciiTheme="minorHAnsi" w:hAnsiTheme="minorHAnsi"/>
          <w:sz w:val="22"/>
          <w:szCs w:val="22"/>
        </w:rPr>
        <w:t xml:space="preserve"> </w:t>
      </w:r>
      <w:r w:rsidR="005B6D6F" w:rsidRPr="005B6D6F">
        <w:rPr>
          <w:rStyle w:val="Hyperlink"/>
          <w:rFonts w:asciiTheme="minorHAnsi" w:hAnsiTheme="minorHAnsi"/>
          <w:color w:val="000000" w:themeColor="text1"/>
          <w:sz w:val="22"/>
          <w:szCs w:val="22"/>
        </w:rPr>
        <w:t>i.e.</w:t>
      </w:r>
      <w:r w:rsidRPr="005B6D6F">
        <w:rPr>
          <w:rStyle w:val="Hyperlink"/>
          <w:rFonts w:asciiTheme="minorHAnsi" w:hAnsiTheme="minorHAnsi"/>
          <w:color w:val="000000" w:themeColor="text1"/>
          <w:sz w:val="22"/>
          <w:szCs w:val="22"/>
        </w:rPr>
        <w:t xml:space="preserve"> items prescribed in </w:t>
      </w:r>
      <w:r w:rsidRPr="005B6D6F">
        <w:rPr>
          <w:rFonts w:asciiTheme="minorHAnsi" w:hAnsiTheme="minorHAnsi"/>
          <w:color w:val="000000" w:themeColor="text1"/>
          <w:sz w:val="22"/>
          <w:szCs w:val="22"/>
        </w:rPr>
        <w:t>Rule 8 of Companies (Meeting of Board &amp; its Powers) Rules, 2014,</w:t>
      </w:r>
      <w:r w:rsidRPr="005B6D6F">
        <w:rPr>
          <w:rStyle w:val="Hyperlink"/>
          <w:rFonts w:asciiTheme="minorHAnsi" w:hAnsiTheme="minorHAnsi"/>
          <w:color w:val="000000" w:themeColor="text1"/>
          <w:sz w:val="22"/>
          <w:szCs w:val="22"/>
        </w:rPr>
        <w:t xml:space="preserve"> which are as follows:</w:t>
      </w:r>
    </w:p>
    <w:p w:rsidR="00F6632D" w:rsidRPr="005B6D6F" w:rsidRDefault="00F6632D" w:rsidP="00F6632D">
      <w:pPr>
        <w:pStyle w:val="NormalWeb"/>
        <w:spacing w:line="233" w:lineRule="auto"/>
        <w:ind w:left="1815" w:hanging="454"/>
        <w:rPr>
          <w:rFonts w:asciiTheme="minorHAnsi" w:hAnsiTheme="minorHAnsi"/>
          <w:color w:val="000000" w:themeColor="text1"/>
          <w:sz w:val="22"/>
          <w:szCs w:val="22"/>
        </w:rPr>
      </w:pPr>
      <w:r w:rsidRPr="005B6D6F">
        <w:rPr>
          <w:rFonts w:asciiTheme="minorHAnsi" w:hAnsiTheme="minorHAnsi"/>
          <w:color w:val="000000" w:themeColor="text1"/>
          <w:sz w:val="22"/>
          <w:szCs w:val="22"/>
        </w:rPr>
        <w:t>(i)</w:t>
      </w:r>
      <w:r w:rsidRPr="005B6D6F">
        <w:rPr>
          <w:rFonts w:asciiTheme="minorHAnsi" w:hAnsiTheme="minorHAnsi"/>
          <w:color w:val="000000" w:themeColor="text1"/>
          <w:sz w:val="22"/>
          <w:szCs w:val="22"/>
        </w:rPr>
        <w:tab/>
      </w:r>
      <w:proofErr w:type="gramStart"/>
      <w:r w:rsidRPr="005B6D6F">
        <w:rPr>
          <w:rFonts w:asciiTheme="minorHAnsi" w:hAnsiTheme="minorHAnsi"/>
          <w:color w:val="000000" w:themeColor="text1"/>
          <w:sz w:val="22"/>
          <w:szCs w:val="22"/>
        </w:rPr>
        <w:t>to</w:t>
      </w:r>
      <w:proofErr w:type="gramEnd"/>
      <w:r w:rsidRPr="005B6D6F">
        <w:rPr>
          <w:rFonts w:asciiTheme="minorHAnsi" w:hAnsiTheme="minorHAnsi"/>
          <w:color w:val="000000" w:themeColor="text1"/>
          <w:sz w:val="22"/>
          <w:szCs w:val="22"/>
        </w:rPr>
        <w:t xml:space="preserve"> make political contributions;</w:t>
      </w:r>
    </w:p>
    <w:p w:rsidR="00F6632D" w:rsidRPr="00F6632D" w:rsidRDefault="00F6632D" w:rsidP="00F6632D">
      <w:pPr>
        <w:pStyle w:val="NormalWeb"/>
        <w:spacing w:line="233" w:lineRule="auto"/>
        <w:ind w:left="1815" w:hanging="454"/>
        <w:rPr>
          <w:rFonts w:asciiTheme="minorHAnsi" w:hAnsiTheme="minorHAnsi"/>
          <w:sz w:val="22"/>
          <w:szCs w:val="22"/>
        </w:rPr>
      </w:pPr>
      <w:r w:rsidRPr="00F6632D">
        <w:rPr>
          <w:rFonts w:asciiTheme="minorHAnsi" w:hAnsiTheme="minorHAnsi"/>
          <w:sz w:val="22"/>
          <w:szCs w:val="22"/>
        </w:rPr>
        <w:t>(ii)</w:t>
      </w:r>
      <w:r w:rsidRPr="00F6632D">
        <w:rPr>
          <w:rFonts w:asciiTheme="minorHAnsi" w:hAnsiTheme="minorHAnsi"/>
          <w:sz w:val="22"/>
          <w:szCs w:val="22"/>
        </w:rPr>
        <w:tab/>
      </w:r>
      <w:proofErr w:type="gramStart"/>
      <w:r w:rsidRPr="00F6632D">
        <w:rPr>
          <w:rFonts w:asciiTheme="minorHAnsi" w:hAnsiTheme="minorHAnsi"/>
          <w:sz w:val="22"/>
          <w:szCs w:val="22"/>
        </w:rPr>
        <w:t>to</w:t>
      </w:r>
      <w:proofErr w:type="gramEnd"/>
      <w:r w:rsidRPr="00F6632D">
        <w:rPr>
          <w:rFonts w:asciiTheme="minorHAnsi" w:hAnsiTheme="minorHAnsi"/>
          <w:sz w:val="22"/>
          <w:szCs w:val="22"/>
        </w:rPr>
        <w:t xml:space="preserve"> appoint or remove key managerial personnel (KMP);</w:t>
      </w:r>
    </w:p>
    <w:p w:rsidR="00F6632D" w:rsidRPr="00F6632D" w:rsidRDefault="00F6632D" w:rsidP="00F6632D">
      <w:pPr>
        <w:pStyle w:val="NormalWeb"/>
        <w:spacing w:line="233" w:lineRule="auto"/>
        <w:ind w:left="1815" w:hanging="454"/>
        <w:rPr>
          <w:rFonts w:asciiTheme="minorHAnsi" w:hAnsiTheme="minorHAnsi"/>
          <w:sz w:val="22"/>
          <w:szCs w:val="22"/>
        </w:rPr>
      </w:pPr>
      <w:r w:rsidRPr="00F6632D">
        <w:rPr>
          <w:rFonts w:asciiTheme="minorHAnsi" w:hAnsiTheme="minorHAnsi"/>
          <w:sz w:val="22"/>
          <w:szCs w:val="22"/>
        </w:rPr>
        <w:t>(iii)</w:t>
      </w:r>
      <w:r w:rsidRPr="00F6632D">
        <w:rPr>
          <w:rFonts w:asciiTheme="minorHAnsi" w:hAnsiTheme="minorHAnsi"/>
          <w:sz w:val="22"/>
          <w:szCs w:val="22"/>
        </w:rPr>
        <w:tab/>
      </w:r>
      <w:proofErr w:type="gramStart"/>
      <w:r w:rsidRPr="00F6632D">
        <w:rPr>
          <w:rFonts w:asciiTheme="minorHAnsi" w:hAnsiTheme="minorHAnsi"/>
          <w:sz w:val="22"/>
          <w:szCs w:val="22"/>
        </w:rPr>
        <w:t>to</w:t>
      </w:r>
      <w:proofErr w:type="gramEnd"/>
      <w:r w:rsidRPr="00F6632D">
        <w:rPr>
          <w:rFonts w:asciiTheme="minorHAnsi" w:hAnsiTheme="minorHAnsi"/>
          <w:sz w:val="22"/>
          <w:szCs w:val="22"/>
        </w:rPr>
        <w:t xml:space="preserve"> appoint internal auditors and secretarial auditor.</w:t>
      </w:r>
    </w:p>
    <w:p w:rsidR="00D333EF" w:rsidRPr="00F6632D" w:rsidRDefault="00D333EF" w:rsidP="00D7256B">
      <w:pPr>
        <w:autoSpaceDE w:val="0"/>
        <w:autoSpaceDN w:val="0"/>
        <w:adjustRightInd w:val="0"/>
        <w:jc w:val="both"/>
        <w:rPr>
          <w:rFonts w:cs="Arial"/>
          <w:b/>
        </w:rPr>
      </w:pPr>
      <w:bookmarkStart w:id="0" w:name="_GoBack"/>
      <w:bookmarkEnd w:id="0"/>
    </w:p>
    <w:p w:rsidR="00714FB7" w:rsidRPr="00F6632D" w:rsidRDefault="00B57676" w:rsidP="00F6632D">
      <w:pPr>
        <w:pStyle w:val="ListParagraph"/>
        <w:numPr>
          <w:ilvl w:val="0"/>
          <w:numId w:val="10"/>
        </w:numPr>
        <w:jc w:val="both"/>
        <w:rPr>
          <w:b/>
        </w:rPr>
      </w:pPr>
      <w:r w:rsidRPr="00F6632D">
        <w:rPr>
          <w:b/>
        </w:rPr>
        <w:t xml:space="preserve">The Secretarial Standards (SS1) as prescribed by the Institute of Company Secretaries of India provides for illustrative list of items of business which </w:t>
      </w:r>
      <w:r w:rsidRPr="00F6632D">
        <w:rPr>
          <w:b/>
          <w:i/>
          <w:u w:val="single"/>
        </w:rPr>
        <w:t>shall not be passed by circulation</w:t>
      </w:r>
      <w:r w:rsidRPr="00F6632D">
        <w:rPr>
          <w:b/>
        </w:rPr>
        <w:t xml:space="preserve"> and shall be placed before the Board at its Meeting (SS1-1.3.8)</w:t>
      </w:r>
    </w:p>
    <w:p w:rsidR="00B57676" w:rsidRPr="00F6632D" w:rsidRDefault="00B57676" w:rsidP="00B57676">
      <w:pPr>
        <w:tabs>
          <w:tab w:val="left" w:pos="0"/>
          <w:tab w:val="left" w:pos="720"/>
        </w:tabs>
        <w:ind w:left="357" w:hanging="357"/>
        <w:contextualSpacing/>
        <w:rPr>
          <w:rFonts w:cs="Times New Roman"/>
        </w:rPr>
      </w:pPr>
      <w:r w:rsidRPr="00F6632D">
        <w:rPr>
          <w:rFonts w:cs="Times New Roman"/>
          <w:b/>
          <w:i/>
          <w:iCs/>
        </w:rPr>
        <w:t>I. General Business Items</w:t>
      </w:r>
    </w:p>
    <w:p w:rsidR="00B57676" w:rsidRPr="00F6632D" w:rsidRDefault="00B57676" w:rsidP="00B57676">
      <w:pPr>
        <w:pStyle w:val="TableBTBullet"/>
        <w:numPr>
          <w:ilvl w:val="0"/>
          <w:numId w:val="5"/>
        </w:numPr>
        <w:ind w:left="900" w:hanging="540"/>
        <w:rPr>
          <w:rFonts w:asciiTheme="minorHAnsi" w:hAnsiTheme="minorHAnsi"/>
          <w:sz w:val="22"/>
          <w:szCs w:val="22"/>
        </w:rPr>
      </w:pPr>
      <w:r w:rsidRPr="00F6632D">
        <w:rPr>
          <w:rFonts w:asciiTheme="minorHAnsi" w:hAnsiTheme="minorHAnsi"/>
          <w:sz w:val="22"/>
          <w:szCs w:val="22"/>
        </w:rPr>
        <w:t>Noting minutes of meetings of audit committee and other committees.</w:t>
      </w:r>
    </w:p>
    <w:p w:rsidR="00B57676" w:rsidRPr="00F6632D" w:rsidRDefault="00B57676" w:rsidP="00B57676">
      <w:pPr>
        <w:pStyle w:val="TableBTBullet"/>
        <w:numPr>
          <w:ilvl w:val="0"/>
          <w:numId w:val="5"/>
        </w:numPr>
        <w:ind w:left="900" w:hanging="540"/>
        <w:rPr>
          <w:rFonts w:asciiTheme="minorHAnsi" w:hAnsiTheme="minorHAnsi"/>
          <w:sz w:val="22"/>
          <w:szCs w:val="22"/>
        </w:rPr>
      </w:pPr>
      <w:r w:rsidRPr="00F6632D">
        <w:rPr>
          <w:rFonts w:asciiTheme="minorHAnsi" w:hAnsiTheme="minorHAnsi"/>
          <w:sz w:val="22"/>
          <w:szCs w:val="22"/>
        </w:rPr>
        <w:t>Considering the compliance certificate to ensure compliance with the provisions of all the laws applicable on the company.</w:t>
      </w:r>
    </w:p>
    <w:p w:rsidR="00B57676" w:rsidRPr="00F6632D" w:rsidRDefault="00B57676" w:rsidP="00B57676">
      <w:pPr>
        <w:pStyle w:val="TableBTBullet"/>
        <w:numPr>
          <w:ilvl w:val="0"/>
          <w:numId w:val="5"/>
        </w:numPr>
        <w:ind w:left="900" w:hanging="540"/>
        <w:rPr>
          <w:rFonts w:asciiTheme="minorHAnsi" w:hAnsiTheme="minorHAnsi"/>
          <w:sz w:val="22"/>
          <w:szCs w:val="22"/>
        </w:rPr>
      </w:pPr>
      <w:r w:rsidRPr="00F6632D">
        <w:rPr>
          <w:rFonts w:asciiTheme="minorHAnsi" w:hAnsiTheme="minorHAnsi"/>
          <w:sz w:val="22"/>
          <w:szCs w:val="22"/>
        </w:rPr>
        <w:t>Specifying the list of laws applicable specifically to the company.</w:t>
      </w:r>
    </w:p>
    <w:p w:rsidR="00B57676" w:rsidRPr="00F6632D" w:rsidRDefault="00B57676" w:rsidP="00B57676">
      <w:pPr>
        <w:pStyle w:val="TableBTBullet"/>
        <w:numPr>
          <w:ilvl w:val="0"/>
          <w:numId w:val="5"/>
        </w:numPr>
        <w:ind w:left="900" w:hanging="540"/>
        <w:rPr>
          <w:rFonts w:asciiTheme="minorHAnsi" w:hAnsiTheme="minorHAnsi"/>
          <w:sz w:val="22"/>
          <w:szCs w:val="22"/>
        </w:rPr>
      </w:pPr>
      <w:r w:rsidRPr="00F6632D">
        <w:rPr>
          <w:rFonts w:asciiTheme="minorHAnsi" w:hAnsiTheme="minorHAnsi"/>
          <w:sz w:val="22"/>
          <w:szCs w:val="22"/>
        </w:rPr>
        <w:t>Approving financial statements and the board’s report. (Section 179)</w:t>
      </w:r>
    </w:p>
    <w:p w:rsidR="00B57676" w:rsidRPr="00F6632D" w:rsidRDefault="00B57676" w:rsidP="00B57676">
      <w:pPr>
        <w:pStyle w:val="TableBTBullet"/>
        <w:numPr>
          <w:ilvl w:val="0"/>
          <w:numId w:val="5"/>
        </w:numPr>
        <w:ind w:left="900" w:hanging="540"/>
        <w:rPr>
          <w:rFonts w:asciiTheme="minorHAnsi" w:hAnsiTheme="minorHAnsi"/>
          <w:sz w:val="22"/>
          <w:szCs w:val="22"/>
        </w:rPr>
      </w:pPr>
      <w:r w:rsidRPr="00F6632D">
        <w:rPr>
          <w:rFonts w:asciiTheme="minorHAnsi" w:hAnsiTheme="minorHAnsi"/>
          <w:sz w:val="22"/>
          <w:szCs w:val="22"/>
        </w:rPr>
        <w:t>Appointment of secretarial auditors and internal auditors.</w:t>
      </w:r>
    </w:p>
    <w:p w:rsidR="00B57676" w:rsidRPr="00F6632D" w:rsidRDefault="00B57676" w:rsidP="00B57676">
      <w:pPr>
        <w:ind w:left="900" w:hanging="540"/>
        <w:jc w:val="both"/>
      </w:pPr>
    </w:p>
    <w:p w:rsidR="00B57676" w:rsidRPr="00F6632D" w:rsidRDefault="00B57676" w:rsidP="00B57676">
      <w:pPr>
        <w:ind w:left="357" w:hanging="357"/>
        <w:rPr>
          <w:rFonts w:cs="Times New Roman"/>
        </w:rPr>
      </w:pPr>
      <w:r w:rsidRPr="00F6632D">
        <w:rPr>
          <w:rFonts w:cs="Times New Roman"/>
          <w:b/>
          <w:i/>
          <w:iCs/>
        </w:rPr>
        <w:t>II. Specific Items</w:t>
      </w:r>
    </w:p>
    <w:p w:rsidR="00B57676" w:rsidRPr="00F6632D" w:rsidRDefault="00B57676" w:rsidP="00B57676">
      <w:pPr>
        <w:pStyle w:val="TableBTBullet"/>
        <w:numPr>
          <w:ilvl w:val="0"/>
          <w:numId w:val="6"/>
        </w:numPr>
        <w:rPr>
          <w:rFonts w:asciiTheme="minorHAnsi" w:hAnsiTheme="minorHAnsi"/>
          <w:sz w:val="22"/>
          <w:szCs w:val="22"/>
        </w:rPr>
      </w:pPr>
      <w:r w:rsidRPr="00F6632D">
        <w:rPr>
          <w:rFonts w:asciiTheme="minorHAnsi" w:hAnsiTheme="minorHAnsi"/>
          <w:sz w:val="22"/>
          <w:szCs w:val="22"/>
        </w:rPr>
        <w:t xml:space="preserve">Borrowing money otherwise than by issue of debentures. </w:t>
      </w:r>
    </w:p>
    <w:p w:rsidR="00B57676" w:rsidRPr="00F6632D" w:rsidRDefault="00B57676" w:rsidP="00B57676">
      <w:pPr>
        <w:pStyle w:val="TableBTBullet"/>
        <w:numPr>
          <w:ilvl w:val="0"/>
          <w:numId w:val="6"/>
        </w:numPr>
        <w:rPr>
          <w:rFonts w:asciiTheme="minorHAnsi" w:hAnsiTheme="minorHAnsi"/>
          <w:sz w:val="22"/>
          <w:szCs w:val="22"/>
        </w:rPr>
      </w:pPr>
      <w:r w:rsidRPr="00F6632D">
        <w:rPr>
          <w:rFonts w:asciiTheme="minorHAnsi" w:hAnsiTheme="minorHAnsi"/>
          <w:sz w:val="22"/>
          <w:szCs w:val="22"/>
        </w:rPr>
        <w:lastRenderedPageBreak/>
        <w:t>Investing the funds of the company.</w:t>
      </w:r>
    </w:p>
    <w:p w:rsidR="00B57676" w:rsidRPr="00F6632D" w:rsidRDefault="00B57676" w:rsidP="00B57676">
      <w:pPr>
        <w:pStyle w:val="TableBTBullet"/>
        <w:numPr>
          <w:ilvl w:val="0"/>
          <w:numId w:val="6"/>
        </w:numPr>
        <w:rPr>
          <w:rFonts w:asciiTheme="minorHAnsi" w:hAnsiTheme="minorHAnsi"/>
          <w:sz w:val="22"/>
          <w:szCs w:val="22"/>
        </w:rPr>
      </w:pPr>
      <w:r w:rsidRPr="00F6632D">
        <w:rPr>
          <w:rFonts w:asciiTheme="minorHAnsi" w:hAnsiTheme="minorHAnsi"/>
          <w:sz w:val="22"/>
          <w:szCs w:val="22"/>
        </w:rPr>
        <w:t>Granting loans or giving guarantee or providing security in respect of loans.</w:t>
      </w:r>
    </w:p>
    <w:p w:rsidR="00B57676" w:rsidRPr="00F6632D" w:rsidRDefault="00B57676" w:rsidP="00B57676">
      <w:pPr>
        <w:pStyle w:val="TableBTBullet"/>
        <w:numPr>
          <w:ilvl w:val="0"/>
          <w:numId w:val="6"/>
        </w:numPr>
        <w:rPr>
          <w:rFonts w:asciiTheme="minorHAnsi" w:hAnsiTheme="minorHAnsi"/>
          <w:sz w:val="22"/>
          <w:szCs w:val="22"/>
        </w:rPr>
      </w:pPr>
      <w:r w:rsidRPr="00F6632D">
        <w:rPr>
          <w:rFonts w:asciiTheme="minorHAnsi" w:hAnsiTheme="minorHAnsi"/>
          <w:sz w:val="22"/>
          <w:szCs w:val="22"/>
        </w:rPr>
        <w:t>Making political contributions.</w:t>
      </w:r>
    </w:p>
    <w:p w:rsidR="00B57676" w:rsidRPr="00F6632D" w:rsidRDefault="00B57676" w:rsidP="00B57676">
      <w:pPr>
        <w:pStyle w:val="TableBTBullet"/>
        <w:numPr>
          <w:ilvl w:val="0"/>
          <w:numId w:val="6"/>
        </w:numPr>
        <w:rPr>
          <w:rFonts w:asciiTheme="minorHAnsi" w:hAnsiTheme="minorHAnsi"/>
          <w:sz w:val="22"/>
          <w:szCs w:val="22"/>
        </w:rPr>
      </w:pPr>
      <w:r w:rsidRPr="00F6632D">
        <w:rPr>
          <w:rFonts w:asciiTheme="minorHAnsi" w:hAnsiTheme="minorHAnsi"/>
          <w:sz w:val="22"/>
          <w:szCs w:val="22"/>
        </w:rPr>
        <w:t>Making calls on shareholders in respect of money unpaid on their shares.</w:t>
      </w:r>
    </w:p>
    <w:p w:rsidR="00B57676" w:rsidRPr="00F6632D" w:rsidRDefault="00B57676" w:rsidP="00B57676">
      <w:pPr>
        <w:pStyle w:val="TableBTBullet"/>
        <w:numPr>
          <w:ilvl w:val="0"/>
          <w:numId w:val="6"/>
        </w:numPr>
        <w:rPr>
          <w:rFonts w:asciiTheme="minorHAnsi" w:hAnsiTheme="minorHAnsi"/>
          <w:sz w:val="22"/>
          <w:szCs w:val="22"/>
        </w:rPr>
      </w:pPr>
      <w:r w:rsidRPr="00F6632D">
        <w:rPr>
          <w:rFonts w:asciiTheme="minorHAnsi" w:hAnsiTheme="minorHAnsi"/>
          <w:sz w:val="22"/>
          <w:szCs w:val="22"/>
        </w:rPr>
        <w:t xml:space="preserve">Approving remuneration of the managing director, whole-time director and manager </w:t>
      </w:r>
    </w:p>
    <w:p w:rsidR="00B57676" w:rsidRPr="00F6632D" w:rsidRDefault="00B57676" w:rsidP="00B57676">
      <w:pPr>
        <w:pStyle w:val="TableBTBullet"/>
        <w:numPr>
          <w:ilvl w:val="0"/>
          <w:numId w:val="6"/>
        </w:numPr>
        <w:rPr>
          <w:rFonts w:asciiTheme="minorHAnsi" w:hAnsiTheme="minorHAnsi"/>
          <w:sz w:val="22"/>
          <w:szCs w:val="22"/>
        </w:rPr>
      </w:pPr>
      <w:r w:rsidRPr="00F6632D">
        <w:rPr>
          <w:rFonts w:asciiTheme="minorHAnsi" w:hAnsiTheme="minorHAnsi"/>
          <w:sz w:val="22"/>
          <w:szCs w:val="22"/>
        </w:rPr>
        <w:t>Appointment or removal of KMP.</w:t>
      </w:r>
    </w:p>
    <w:p w:rsidR="00B57676" w:rsidRPr="00F6632D" w:rsidRDefault="00B57676" w:rsidP="00B57676">
      <w:pPr>
        <w:pStyle w:val="TableBTBullet"/>
        <w:numPr>
          <w:ilvl w:val="0"/>
          <w:numId w:val="6"/>
        </w:numPr>
        <w:rPr>
          <w:rFonts w:asciiTheme="minorHAnsi" w:hAnsiTheme="minorHAnsi"/>
          <w:sz w:val="22"/>
          <w:szCs w:val="22"/>
        </w:rPr>
      </w:pPr>
      <w:r w:rsidRPr="00F6632D">
        <w:rPr>
          <w:rFonts w:asciiTheme="minorHAnsi" w:hAnsiTheme="minorHAnsi"/>
          <w:sz w:val="22"/>
          <w:szCs w:val="22"/>
        </w:rPr>
        <w:t>Appointment of a person as a managing director/manager in more than one company.</w:t>
      </w:r>
    </w:p>
    <w:p w:rsidR="00B57676" w:rsidRPr="00F6632D" w:rsidRDefault="00B57676" w:rsidP="00B57676">
      <w:pPr>
        <w:pStyle w:val="TableBTBullet"/>
        <w:numPr>
          <w:ilvl w:val="0"/>
          <w:numId w:val="6"/>
        </w:numPr>
        <w:rPr>
          <w:rFonts w:asciiTheme="minorHAnsi" w:hAnsiTheme="minorHAnsi"/>
          <w:sz w:val="22"/>
          <w:szCs w:val="22"/>
        </w:rPr>
      </w:pPr>
      <w:r w:rsidRPr="00F6632D">
        <w:rPr>
          <w:rFonts w:asciiTheme="minorHAnsi" w:hAnsiTheme="minorHAnsi"/>
          <w:sz w:val="22"/>
          <w:szCs w:val="22"/>
        </w:rPr>
        <w:t>In case of a public company, the appointment of Director(s) in casual vacancy subject to the provisions in the Articles of the company.</w:t>
      </w:r>
    </w:p>
    <w:p w:rsidR="00B57676" w:rsidRPr="00F6632D" w:rsidRDefault="00B57676" w:rsidP="00B57676">
      <w:pPr>
        <w:pStyle w:val="TableBTBullet"/>
        <w:numPr>
          <w:ilvl w:val="0"/>
          <w:numId w:val="6"/>
        </w:numPr>
        <w:rPr>
          <w:rFonts w:asciiTheme="minorHAnsi" w:hAnsiTheme="minorHAnsi"/>
          <w:sz w:val="22"/>
          <w:szCs w:val="22"/>
        </w:rPr>
      </w:pPr>
      <w:r w:rsidRPr="00F6632D">
        <w:rPr>
          <w:rFonts w:asciiTheme="minorHAnsi" w:hAnsiTheme="minorHAnsi"/>
          <w:sz w:val="22"/>
          <w:szCs w:val="22"/>
        </w:rPr>
        <w:t>According sanction for related party transactions which are not in the ordinary course of business or which are not on arm’s length basis.</w:t>
      </w:r>
    </w:p>
    <w:p w:rsidR="00B57676" w:rsidRPr="00F6632D" w:rsidRDefault="00B57676" w:rsidP="00B57676">
      <w:pPr>
        <w:pStyle w:val="TableBTBullet"/>
        <w:numPr>
          <w:ilvl w:val="0"/>
          <w:numId w:val="6"/>
        </w:numPr>
        <w:rPr>
          <w:rFonts w:asciiTheme="minorHAnsi" w:hAnsiTheme="minorHAnsi"/>
          <w:sz w:val="22"/>
          <w:szCs w:val="22"/>
        </w:rPr>
      </w:pPr>
      <w:r w:rsidRPr="00F6632D">
        <w:rPr>
          <w:rFonts w:asciiTheme="minorHAnsi" w:hAnsiTheme="minorHAnsi"/>
          <w:sz w:val="22"/>
          <w:szCs w:val="22"/>
        </w:rPr>
        <w:t>Sale of subsidiaries</w:t>
      </w:r>
    </w:p>
    <w:p w:rsidR="00B57676" w:rsidRPr="00F6632D" w:rsidRDefault="00B57676" w:rsidP="00B57676">
      <w:pPr>
        <w:pStyle w:val="TableBTBullet"/>
        <w:numPr>
          <w:ilvl w:val="0"/>
          <w:numId w:val="6"/>
        </w:numPr>
        <w:rPr>
          <w:rFonts w:asciiTheme="minorHAnsi" w:hAnsiTheme="minorHAnsi"/>
          <w:sz w:val="22"/>
          <w:szCs w:val="22"/>
        </w:rPr>
      </w:pPr>
      <w:r w:rsidRPr="00F6632D">
        <w:rPr>
          <w:rFonts w:asciiTheme="minorHAnsi" w:hAnsiTheme="minorHAnsi"/>
          <w:sz w:val="22"/>
          <w:szCs w:val="22"/>
        </w:rPr>
        <w:t>Purchase and sale of material tangible/intangible assets not in the ordinary course of business.</w:t>
      </w:r>
    </w:p>
    <w:p w:rsidR="00B57676" w:rsidRPr="00F6632D" w:rsidRDefault="00B57676" w:rsidP="00B57676">
      <w:pPr>
        <w:pStyle w:val="TableBTBullet"/>
        <w:numPr>
          <w:ilvl w:val="0"/>
          <w:numId w:val="6"/>
        </w:numPr>
        <w:rPr>
          <w:rFonts w:asciiTheme="minorHAnsi" w:hAnsiTheme="minorHAnsi"/>
          <w:sz w:val="22"/>
          <w:szCs w:val="22"/>
        </w:rPr>
      </w:pPr>
      <w:r w:rsidRPr="00F6632D">
        <w:rPr>
          <w:rFonts w:asciiTheme="minorHAnsi" w:hAnsiTheme="minorHAnsi"/>
          <w:sz w:val="22"/>
          <w:szCs w:val="22"/>
        </w:rPr>
        <w:t>Approving payment to the director for loss of office.</w:t>
      </w:r>
    </w:p>
    <w:p w:rsidR="00B57676" w:rsidRPr="00F6632D" w:rsidRDefault="00B57676" w:rsidP="00B57676">
      <w:pPr>
        <w:pStyle w:val="TableBTBullet"/>
        <w:numPr>
          <w:ilvl w:val="0"/>
          <w:numId w:val="6"/>
        </w:numPr>
        <w:rPr>
          <w:rFonts w:asciiTheme="minorHAnsi" w:hAnsiTheme="minorHAnsi"/>
          <w:sz w:val="22"/>
          <w:szCs w:val="22"/>
        </w:rPr>
      </w:pPr>
      <w:r w:rsidRPr="00F6632D">
        <w:rPr>
          <w:rFonts w:asciiTheme="minorHAnsi" w:hAnsiTheme="minorHAnsi"/>
          <w:sz w:val="22"/>
          <w:szCs w:val="22"/>
        </w:rPr>
        <w:t>Items arising out of separate meeting of the independent directors, if so decided by the independent directors.</w:t>
      </w:r>
    </w:p>
    <w:p w:rsidR="00B57676" w:rsidRPr="00F6632D" w:rsidRDefault="00B57676" w:rsidP="00B57676">
      <w:pPr>
        <w:pStyle w:val="TableBTBullet"/>
        <w:numPr>
          <w:ilvl w:val="0"/>
          <w:numId w:val="0"/>
        </w:numPr>
        <w:ind w:left="720" w:hanging="360"/>
        <w:rPr>
          <w:rFonts w:asciiTheme="minorHAnsi" w:hAnsiTheme="minorHAnsi"/>
          <w:sz w:val="22"/>
          <w:szCs w:val="22"/>
        </w:rPr>
      </w:pPr>
    </w:p>
    <w:p w:rsidR="00B57676" w:rsidRPr="00F6632D" w:rsidRDefault="00B57676" w:rsidP="009A27CC">
      <w:pPr>
        <w:pStyle w:val="TableBTBullet"/>
        <w:numPr>
          <w:ilvl w:val="0"/>
          <w:numId w:val="0"/>
        </w:numPr>
        <w:rPr>
          <w:rFonts w:asciiTheme="minorHAnsi" w:hAnsiTheme="minorHAnsi"/>
          <w:sz w:val="22"/>
          <w:szCs w:val="22"/>
        </w:rPr>
      </w:pPr>
      <w:r w:rsidRPr="00F6632D">
        <w:rPr>
          <w:rFonts w:asciiTheme="minorHAnsi" w:hAnsiTheme="minorHAnsi"/>
          <w:sz w:val="22"/>
          <w:szCs w:val="22"/>
        </w:rPr>
        <w:t>Accordingly, if the item</w:t>
      </w:r>
      <w:r w:rsidR="00691090" w:rsidRPr="00F6632D">
        <w:rPr>
          <w:rFonts w:asciiTheme="minorHAnsi" w:hAnsiTheme="minorHAnsi"/>
          <w:sz w:val="22"/>
          <w:szCs w:val="22"/>
        </w:rPr>
        <w:t xml:space="preserve"> to be decided urgently is not </w:t>
      </w:r>
      <w:r w:rsidRPr="00F6632D">
        <w:rPr>
          <w:rFonts w:asciiTheme="minorHAnsi" w:hAnsiTheme="minorHAnsi"/>
          <w:sz w:val="22"/>
          <w:szCs w:val="22"/>
        </w:rPr>
        <w:t>enlisted above, the same can be passed through circulation by following the below mentioned procedure</w:t>
      </w:r>
      <w:r w:rsidR="00691090" w:rsidRPr="00F6632D">
        <w:rPr>
          <w:rFonts w:asciiTheme="minorHAnsi" w:hAnsiTheme="minorHAnsi"/>
          <w:sz w:val="22"/>
          <w:szCs w:val="22"/>
        </w:rPr>
        <w:t>.</w:t>
      </w:r>
    </w:p>
    <w:p w:rsidR="00691090" w:rsidRPr="00F6632D" w:rsidRDefault="00691090" w:rsidP="00B57676">
      <w:pPr>
        <w:pStyle w:val="TableBTBullet"/>
        <w:numPr>
          <w:ilvl w:val="0"/>
          <w:numId w:val="0"/>
        </w:numPr>
        <w:ind w:left="90"/>
        <w:rPr>
          <w:rFonts w:asciiTheme="minorHAnsi" w:hAnsiTheme="minorHAnsi"/>
          <w:sz w:val="22"/>
          <w:szCs w:val="22"/>
        </w:rPr>
      </w:pPr>
    </w:p>
    <w:p w:rsidR="00691090" w:rsidRPr="00F6632D" w:rsidRDefault="00691090" w:rsidP="00691090">
      <w:r w:rsidRPr="00F6632D">
        <w:t>Section 175</w:t>
      </w:r>
      <w:r w:rsidRPr="00F6632D">
        <w:rPr>
          <w:rStyle w:val="apple-converted-space"/>
        </w:rPr>
        <w:t> </w:t>
      </w:r>
      <w:r w:rsidRPr="00F6632D">
        <w:t xml:space="preserve">(1) </w:t>
      </w:r>
      <w:r w:rsidR="009A27CC" w:rsidRPr="00F6632D">
        <w:t xml:space="preserve">of the Companies Act, 2013 </w:t>
      </w:r>
      <w:r w:rsidRPr="00F6632D">
        <w:t xml:space="preserve">states </w:t>
      </w:r>
      <w:r w:rsidR="009A27CC" w:rsidRPr="00F6632D">
        <w:t>the following provisions</w:t>
      </w:r>
      <w:r w:rsidRPr="00F6632D">
        <w:t xml:space="preserve">; </w:t>
      </w:r>
    </w:p>
    <w:p w:rsidR="00691090" w:rsidRPr="00F6632D" w:rsidRDefault="00691090" w:rsidP="00F83C05">
      <w:pPr>
        <w:pStyle w:val="ListParagraph"/>
        <w:numPr>
          <w:ilvl w:val="1"/>
          <w:numId w:val="7"/>
        </w:numPr>
        <w:ind w:left="540" w:hanging="450"/>
        <w:jc w:val="both"/>
      </w:pPr>
      <w:r w:rsidRPr="00F6632D">
        <w:t xml:space="preserve">The resolution has </w:t>
      </w:r>
      <w:r w:rsidR="009A27CC" w:rsidRPr="00F6632D">
        <w:t xml:space="preserve">to be </w:t>
      </w:r>
      <w:r w:rsidRPr="00F6632D">
        <w:t xml:space="preserve">circulated in draft, together with the necessary papers, if any, </w:t>
      </w:r>
    </w:p>
    <w:p w:rsidR="00691090" w:rsidRPr="00F6632D" w:rsidRDefault="00691090" w:rsidP="00F83C05">
      <w:pPr>
        <w:pStyle w:val="ListParagraph"/>
        <w:numPr>
          <w:ilvl w:val="1"/>
          <w:numId w:val="7"/>
        </w:numPr>
        <w:ind w:left="540" w:hanging="450"/>
        <w:jc w:val="both"/>
      </w:pPr>
      <w:r w:rsidRPr="00F6632D">
        <w:t xml:space="preserve">The resolution has </w:t>
      </w:r>
      <w:r w:rsidR="009A27CC" w:rsidRPr="00F6632D">
        <w:t>to be</w:t>
      </w:r>
      <w:r w:rsidRPr="00F6632D">
        <w:t xml:space="preserve"> circulated to all the directors, or members of the committee, as the case may be, </w:t>
      </w:r>
    </w:p>
    <w:p w:rsidR="00691090" w:rsidRPr="00F6632D" w:rsidRDefault="00691090" w:rsidP="00F83C05">
      <w:pPr>
        <w:pStyle w:val="ListParagraph"/>
        <w:numPr>
          <w:ilvl w:val="1"/>
          <w:numId w:val="7"/>
        </w:numPr>
        <w:ind w:left="540" w:hanging="450"/>
        <w:jc w:val="both"/>
        <w:rPr>
          <w:rStyle w:val="apple-converted-space"/>
        </w:rPr>
      </w:pPr>
      <w:r w:rsidRPr="00F6632D">
        <w:t xml:space="preserve">The resolution has </w:t>
      </w:r>
      <w:r w:rsidR="009A27CC" w:rsidRPr="00F6632D">
        <w:t>to be</w:t>
      </w:r>
      <w:r w:rsidRPr="00F6632D">
        <w:t xml:space="preserve"> circulated at </w:t>
      </w:r>
      <w:r w:rsidR="009A27CC" w:rsidRPr="00F6632D">
        <w:t xml:space="preserve">Directors’ </w:t>
      </w:r>
      <w:r w:rsidRPr="00F6632D">
        <w:t>addresses registered with the company in India by hand delivery or by post or by courier, or through such electronic means</w:t>
      </w:r>
      <w:r w:rsidRPr="00F6632D">
        <w:rPr>
          <w:rStyle w:val="apple-converted-space"/>
        </w:rPr>
        <w:t> </w:t>
      </w:r>
      <w:r w:rsidRPr="00F6632D">
        <w:t>as may be prescribed </w:t>
      </w:r>
    </w:p>
    <w:p w:rsidR="00691090" w:rsidRPr="00F6632D" w:rsidRDefault="009A27CC" w:rsidP="00F83C05">
      <w:pPr>
        <w:pStyle w:val="ListParagraph"/>
        <w:numPr>
          <w:ilvl w:val="1"/>
          <w:numId w:val="7"/>
        </w:numPr>
        <w:ind w:left="540" w:hanging="450"/>
        <w:jc w:val="both"/>
      </w:pPr>
      <w:r w:rsidRPr="00F6632D">
        <w:t xml:space="preserve">The resolution has to be </w:t>
      </w:r>
      <w:r w:rsidR="00691090" w:rsidRPr="00F6632D">
        <w:t>approved by a majority of the directors or members, who are ent</w:t>
      </w:r>
      <w:r w:rsidRPr="00F6632D">
        <w:t>itled to vote on the resolution</w:t>
      </w:r>
    </w:p>
    <w:p w:rsidR="009A27CC" w:rsidRPr="00F6632D" w:rsidRDefault="009A27CC" w:rsidP="00691090">
      <w:pPr>
        <w:pStyle w:val="NormalWeb"/>
        <w:rPr>
          <w:rFonts w:asciiTheme="minorHAnsi" w:hAnsiTheme="minorHAnsi"/>
          <w:b/>
          <w:sz w:val="22"/>
          <w:szCs w:val="22"/>
        </w:rPr>
      </w:pPr>
      <w:r w:rsidRPr="00F6632D">
        <w:rPr>
          <w:rFonts w:asciiTheme="minorHAnsi" w:hAnsiTheme="minorHAnsi"/>
          <w:b/>
          <w:sz w:val="22"/>
          <w:szCs w:val="22"/>
        </w:rPr>
        <w:t>Restriction</w:t>
      </w:r>
    </w:p>
    <w:p w:rsidR="009A27CC" w:rsidRPr="00F6632D" w:rsidRDefault="009A27CC" w:rsidP="00691090">
      <w:pPr>
        <w:pStyle w:val="NormalWeb"/>
        <w:rPr>
          <w:rFonts w:asciiTheme="minorHAnsi" w:hAnsiTheme="minorHAnsi"/>
          <w:sz w:val="22"/>
          <w:szCs w:val="22"/>
        </w:rPr>
      </w:pPr>
      <w:r w:rsidRPr="00F6632D">
        <w:rPr>
          <w:rFonts w:asciiTheme="minorHAnsi" w:hAnsiTheme="minorHAnsi"/>
          <w:sz w:val="22"/>
          <w:szCs w:val="22"/>
        </w:rPr>
        <w:t>I</w:t>
      </w:r>
      <w:r w:rsidR="00691090" w:rsidRPr="00F6632D">
        <w:rPr>
          <w:rFonts w:asciiTheme="minorHAnsi" w:hAnsiTheme="minorHAnsi"/>
          <w:sz w:val="22"/>
          <w:szCs w:val="22"/>
        </w:rPr>
        <w:t>f 1/3</w:t>
      </w:r>
      <w:r w:rsidR="00691090" w:rsidRPr="00F6632D">
        <w:rPr>
          <w:rFonts w:asciiTheme="minorHAnsi" w:hAnsiTheme="minorHAnsi"/>
          <w:sz w:val="22"/>
          <w:szCs w:val="22"/>
          <w:vertAlign w:val="superscript"/>
        </w:rPr>
        <w:t>rd</w:t>
      </w:r>
      <w:r w:rsidR="00691090" w:rsidRPr="00F6632D">
        <w:rPr>
          <w:rFonts w:asciiTheme="minorHAnsi" w:hAnsiTheme="minorHAnsi"/>
          <w:sz w:val="22"/>
          <w:szCs w:val="22"/>
        </w:rPr>
        <w:t xml:space="preserve"> (one-third) of the total number of directors (or not less than 1/3</w:t>
      </w:r>
      <w:r w:rsidR="00691090" w:rsidRPr="00F6632D">
        <w:rPr>
          <w:rFonts w:asciiTheme="minorHAnsi" w:hAnsiTheme="minorHAnsi"/>
          <w:sz w:val="22"/>
          <w:szCs w:val="22"/>
          <w:vertAlign w:val="superscript"/>
        </w:rPr>
        <w:t>rd</w:t>
      </w:r>
      <w:r w:rsidR="00691090" w:rsidRPr="00F6632D">
        <w:rPr>
          <w:rFonts w:asciiTheme="minorHAnsi" w:hAnsiTheme="minorHAnsi"/>
          <w:sz w:val="22"/>
          <w:szCs w:val="22"/>
        </w:rPr>
        <w:t xml:space="preserve"> of the total number of directors) of the company for the time being feel that or require that any such resolution under circulation must be decided at a meeting, the </w:t>
      </w:r>
      <w:r w:rsidRPr="00F6632D">
        <w:rPr>
          <w:rFonts w:asciiTheme="minorHAnsi" w:hAnsiTheme="minorHAnsi"/>
          <w:sz w:val="22"/>
          <w:szCs w:val="22"/>
        </w:rPr>
        <w:t>said resolution shall be required to be considered only at the duly convened Board meeting</w:t>
      </w:r>
    </w:p>
    <w:p w:rsidR="009A27CC" w:rsidRPr="00F6632D" w:rsidRDefault="009A27CC" w:rsidP="00691090">
      <w:pPr>
        <w:pStyle w:val="NormalWeb"/>
        <w:rPr>
          <w:rFonts w:asciiTheme="minorHAnsi" w:hAnsiTheme="minorHAnsi"/>
          <w:sz w:val="22"/>
          <w:szCs w:val="22"/>
        </w:rPr>
      </w:pPr>
    </w:p>
    <w:p w:rsidR="009A27CC" w:rsidRPr="00F6632D" w:rsidRDefault="009A27CC" w:rsidP="00691090">
      <w:pPr>
        <w:pStyle w:val="NormalWeb"/>
        <w:rPr>
          <w:rFonts w:asciiTheme="minorHAnsi" w:hAnsiTheme="minorHAnsi"/>
          <w:b/>
          <w:sz w:val="22"/>
          <w:szCs w:val="22"/>
        </w:rPr>
      </w:pPr>
      <w:r w:rsidRPr="00F6632D">
        <w:rPr>
          <w:rFonts w:asciiTheme="minorHAnsi" w:hAnsiTheme="minorHAnsi"/>
          <w:b/>
          <w:sz w:val="22"/>
          <w:szCs w:val="22"/>
        </w:rPr>
        <w:t>Process of confirmation of passing of resolution</w:t>
      </w:r>
    </w:p>
    <w:p w:rsidR="009A27CC" w:rsidRPr="00F6632D" w:rsidRDefault="009A27CC" w:rsidP="00691090">
      <w:pPr>
        <w:pStyle w:val="NormalWeb"/>
        <w:rPr>
          <w:rFonts w:asciiTheme="minorHAnsi" w:hAnsiTheme="minorHAnsi"/>
          <w:sz w:val="22"/>
          <w:szCs w:val="22"/>
        </w:rPr>
      </w:pPr>
    </w:p>
    <w:p w:rsidR="009A27CC" w:rsidRPr="00F6632D" w:rsidRDefault="009A27CC" w:rsidP="009A27CC">
      <w:pPr>
        <w:jc w:val="both"/>
      </w:pPr>
      <w:r w:rsidRPr="00F6632D">
        <w:t xml:space="preserve">Provisions of Table F to the </w:t>
      </w:r>
      <w:r w:rsidRPr="00F6632D">
        <w:rPr>
          <w:i/>
        </w:rPr>
        <w:t>Companies Act, 2013</w:t>
      </w:r>
      <w:r w:rsidRPr="00F6632D">
        <w:t xml:space="preserve"> (in case of company limited by shares), provides that a resolution in writing, signed by all the members of the Board, or of a committee thereof, for the time being entitled to receive Notice of the Board, or committee shall be valid or effective, as if it had been passed at the Meeting of the Board or committee duly convened or held.</w:t>
      </w:r>
    </w:p>
    <w:p w:rsidR="009A27CC" w:rsidRPr="00F6632D" w:rsidRDefault="009A27CC" w:rsidP="009A27CC">
      <w:pPr>
        <w:jc w:val="both"/>
      </w:pPr>
      <w:r w:rsidRPr="00F6632D">
        <w:lastRenderedPageBreak/>
        <w:t>As per this provision, where the resolution is signed by all the directors of the Board, the same can be treated to be passed at the Board Meeting.</w:t>
      </w:r>
    </w:p>
    <w:p w:rsidR="009A27CC" w:rsidRPr="00F6632D" w:rsidRDefault="009A27CC" w:rsidP="009A27CC">
      <w:pPr>
        <w:jc w:val="both"/>
      </w:pPr>
      <w:r w:rsidRPr="00F6632D">
        <w:t>Rule 5 of the Companies (Meeting of the Board and Its Powers) Rules, 2014 provides that, a resolution in draft form may be circulated to the directors together with the necessary papers for seeking their approval, by electronic means which may include E-mail or fax.</w:t>
      </w:r>
    </w:p>
    <w:p w:rsidR="009A27CC" w:rsidRPr="00F6632D" w:rsidRDefault="009A27CC" w:rsidP="00691090">
      <w:pPr>
        <w:pStyle w:val="NormalWeb"/>
        <w:rPr>
          <w:rFonts w:asciiTheme="minorHAnsi" w:hAnsiTheme="minorHAnsi"/>
          <w:b/>
          <w:sz w:val="22"/>
          <w:szCs w:val="22"/>
        </w:rPr>
      </w:pPr>
    </w:p>
    <w:p w:rsidR="009A27CC" w:rsidRPr="00F6632D" w:rsidRDefault="009A27CC" w:rsidP="00691090">
      <w:pPr>
        <w:pStyle w:val="NormalWeb"/>
        <w:rPr>
          <w:rFonts w:asciiTheme="minorHAnsi" w:hAnsiTheme="minorHAnsi"/>
          <w:b/>
          <w:sz w:val="22"/>
          <w:szCs w:val="22"/>
        </w:rPr>
      </w:pPr>
      <w:r w:rsidRPr="00F6632D">
        <w:rPr>
          <w:rFonts w:asciiTheme="minorHAnsi" w:hAnsiTheme="minorHAnsi"/>
          <w:b/>
          <w:sz w:val="22"/>
          <w:szCs w:val="22"/>
        </w:rPr>
        <w:t>Noting of Passed Resolution at the consequent Board meeting</w:t>
      </w:r>
    </w:p>
    <w:p w:rsidR="009A27CC" w:rsidRPr="00F6632D" w:rsidRDefault="009A27CC" w:rsidP="00691090">
      <w:pPr>
        <w:pStyle w:val="NormalWeb"/>
        <w:rPr>
          <w:rFonts w:asciiTheme="minorHAnsi" w:hAnsiTheme="minorHAnsi"/>
          <w:sz w:val="22"/>
          <w:szCs w:val="22"/>
        </w:rPr>
      </w:pPr>
    </w:p>
    <w:p w:rsidR="00691090" w:rsidRPr="00F6632D" w:rsidRDefault="00691090" w:rsidP="00691090">
      <w:pPr>
        <w:pStyle w:val="NormalWeb"/>
        <w:rPr>
          <w:rFonts w:asciiTheme="minorHAnsi" w:hAnsiTheme="minorHAnsi"/>
          <w:sz w:val="22"/>
          <w:szCs w:val="22"/>
        </w:rPr>
      </w:pPr>
      <w:r w:rsidRPr="00F6632D">
        <w:rPr>
          <w:rFonts w:asciiTheme="minorHAnsi" w:hAnsiTheme="minorHAnsi"/>
          <w:sz w:val="22"/>
          <w:szCs w:val="22"/>
        </w:rPr>
        <w:t xml:space="preserve">Where the resolution </w:t>
      </w:r>
      <w:r w:rsidR="009A27CC" w:rsidRPr="00F6632D">
        <w:rPr>
          <w:rFonts w:asciiTheme="minorHAnsi" w:hAnsiTheme="minorHAnsi"/>
          <w:sz w:val="22"/>
          <w:szCs w:val="22"/>
        </w:rPr>
        <w:t xml:space="preserve">by circulation </w:t>
      </w:r>
      <w:r w:rsidRPr="00F6632D">
        <w:rPr>
          <w:rFonts w:asciiTheme="minorHAnsi" w:hAnsiTheme="minorHAnsi"/>
          <w:sz w:val="22"/>
          <w:szCs w:val="22"/>
        </w:rPr>
        <w:t>is passed by majority it is required to be noted in the subsequent meeting of the Board or the committee thereof, as the case may be, and made part of the minutes of such meeting (sec 175 (2)).</w:t>
      </w:r>
    </w:p>
    <w:p w:rsidR="007F5055" w:rsidRDefault="007F5055" w:rsidP="00F83C05">
      <w:pPr>
        <w:jc w:val="center"/>
        <w:rPr>
          <w:b/>
        </w:rPr>
      </w:pPr>
    </w:p>
    <w:p w:rsidR="00691090" w:rsidRPr="00F6632D" w:rsidRDefault="00691090" w:rsidP="00F83C05">
      <w:pPr>
        <w:jc w:val="center"/>
        <w:rPr>
          <w:b/>
        </w:rPr>
      </w:pPr>
      <w:r w:rsidRPr="00F6632D">
        <w:rPr>
          <w:b/>
        </w:rPr>
        <w:t>Provisions of the Secretarial Standard</w:t>
      </w:r>
      <w:r w:rsidR="00F83C05" w:rsidRPr="00F6632D">
        <w:rPr>
          <w:b/>
        </w:rPr>
        <w:t xml:space="preserve"> (SS1)</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8162"/>
      </w:tblGrid>
      <w:tr w:rsidR="00A67404" w:rsidRPr="00F6632D" w:rsidTr="00A67404">
        <w:trPr>
          <w:trHeight w:val="645"/>
        </w:trPr>
        <w:tc>
          <w:tcPr>
            <w:tcW w:w="825" w:type="dxa"/>
          </w:tcPr>
          <w:p w:rsidR="00A67404" w:rsidRPr="00F6632D" w:rsidRDefault="00F83C05" w:rsidP="00A67404">
            <w:pPr>
              <w:spacing w:after="80"/>
              <w:ind w:left="-15"/>
              <w:rPr>
                <w:b/>
              </w:rPr>
            </w:pPr>
            <w:r w:rsidRPr="00F6632D">
              <w:rPr>
                <w:b/>
              </w:rPr>
              <w:t>1</w:t>
            </w:r>
          </w:p>
        </w:tc>
        <w:tc>
          <w:tcPr>
            <w:tcW w:w="8162" w:type="dxa"/>
          </w:tcPr>
          <w:p w:rsidR="00A67404" w:rsidRPr="00F6632D" w:rsidRDefault="00A67404" w:rsidP="00F83C05">
            <w:pPr>
              <w:jc w:val="both"/>
              <w:rPr>
                <w:rFonts w:eastAsia="Times New Roman"/>
                <w:b/>
              </w:rPr>
            </w:pPr>
            <w:r w:rsidRPr="00F6632D">
              <w:rPr>
                <w:rFonts w:eastAsia="Times New Roman"/>
                <w:b/>
              </w:rPr>
              <w:t>Authority for circular resolution (6.1.)</w:t>
            </w:r>
          </w:p>
          <w:p w:rsidR="00F83C05" w:rsidRPr="00F6632D" w:rsidRDefault="00F83C05" w:rsidP="00F83C05">
            <w:pPr>
              <w:jc w:val="both"/>
              <w:rPr>
                <w:rFonts w:eastAsia="Times New Roman"/>
                <w:b/>
              </w:rPr>
            </w:pPr>
            <w:r w:rsidRPr="00F6632D">
              <w:rPr>
                <w:rFonts w:eastAsia="Times New Roman"/>
                <w:b/>
              </w:rPr>
              <w:t>Any one of the following can decide whether the item to be discussed through a resolution by circulation.</w:t>
            </w:r>
          </w:p>
          <w:p w:rsidR="00A67404" w:rsidRPr="00F6632D" w:rsidRDefault="00A67404" w:rsidP="00ED2445">
            <w:pPr>
              <w:pStyle w:val="ListParagraph"/>
              <w:numPr>
                <w:ilvl w:val="0"/>
                <w:numId w:val="8"/>
              </w:numPr>
              <w:jc w:val="both"/>
              <w:rPr>
                <w:rFonts w:eastAsia="Times New Roman"/>
              </w:rPr>
            </w:pPr>
            <w:r w:rsidRPr="00F6632D">
              <w:rPr>
                <w:rFonts w:eastAsia="Times New Roman"/>
              </w:rPr>
              <w:t xml:space="preserve">The Chairman of the Board or in his absence, </w:t>
            </w:r>
          </w:p>
          <w:p w:rsidR="00A67404" w:rsidRPr="00F6632D" w:rsidRDefault="00A67404" w:rsidP="00ED2445">
            <w:pPr>
              <w:pStyle w:val="ListParagraph"/>
              <w:numPr>
                <w:ilvl w:val="0"/>
                <w:numId w:val="8"/>
              </w:numPr>
              <w:jc w:val="both"/>
              <w:rPr>
                <w:rFonts w:eastAsia="Times New Roman"/>
              </w:rPr>
            </w:pPr>
            <w:r w:rsidRPr="00F6632D">
              <w:rPr>
                <w:rFonts w:eastAsia="Times New Roman"/>
              </w:rPr>
              <w:t xml:space="preserve">the Managing Director or in his absence, </w:t>
            </w:r>
          </w:p>
          <w:p w:rsidR="00A67404" w:rsidRPr="00F6632D" w:rsidRDefault="00A67404" w:rsidP="00ED2445">
            <w:pPr>
              <w:pStyle w:val="ListParagraph"/>
              <w:numPr>
                <w:ilvl w:val="0"/>
                <w:numId w:val="8"/>
              </w:numPr>
              <w:jc w:val="both"/>
              <w:rPr>
                <w:rFonts w:eastAsia="Times New Roman"/>
              </w:rPr>
            </w:pPr>
            <w:r w:rsidRPr="00F6632D">
              <w:rPr>
                <w:rFonts w:eastAsia="Times New Roman"/>
              </w:rPr>
              <w:t xml:space="preserve">any Director other than an Interested Director, </w:t>
            </w:r>
          </w:p>
        </w:tc>
      </w:tr>
      <w:tr w:rsidR="00A67404" w:rsidRPr="00F6632D" w:rsidTr="00A67404">
        <w:trPr>
          <w:trHeight w:val="645"/>
        </w:trPr>
        <w:tc>
          <w:tcPr>
            <w:tcW w:w="825" w:type="dxa"/>
          </w:tcPr>
          <w:p w:rsidR="00A67404" w:rsidRPr="00F6632D" w:rsidRDefault="00ED2445" w:rsidP="00A67404">
            <w:pPr>
              <w:spacing w:after="80"/>
              <w:ind w:left="-15"/>
              <w:rPr>
                <w:b/>
              </w:rPr>
            </w:pPr>
            <w:r w:rsidRPr="00F6632D">
              <w:rPr>
                <w:b/>
              </w:rPr>
              <w:t>2</w:t>
            </w:r>
          </w:p>
        </w:tc>
        <w:tc>
          <w:tcPr>
            <w:tcW w:w="8162" w:type="dxa"/>
          </w:tcPr>
          <w:p w:rsidR="00A67404" w:rsidRPr="00F6632D" w:rsidRDefault="00A67404" w:rsidP="00F83C05">
            <w:pPr>
              <w:jc w:val="both"/>
              <w:rPr>
                <w:rFonts w:eastAsia="Times New Roman"/>
                <w:b/>
              </w:rPr>
            </w:pPr>
            <w:r w:rsidRPr="00F6632D">
              <w:rPr>
                <w:rFonts w:eastAsia="Times New Roman"/>
                <w:b/>
              </w:rPr>
              <w:t>Requirement of majority of 1/3</w:t>
            </w:r>
            <w:r w:rsidRPr="00F6632D">
              <w:rPr>
                <w:rFonts w:eastAsia="Times New Roman"/>
                <w:b/>
                <w:vertAlign w:val="superscript"/>
              </w:rPr>
              <w:t>rd</w:t>
            </w:r>
            <w:r w:rsidRPr="00F6632D">
              <w:rPr>
                <w:rFonts w:eastAsia="Times New Roman"/>
                <w:b/>
              </w:rPr>
              <w:t xml:space="preserve"> of directors for circulation of a resolution (6.1.2) </w:t>
            </w:r>
          </w:p>
          <w:p w:rsidR="00A67404" w:rsidRPr="00F6632D" w:rsidRDefault="00A67404" w:rsidP="00F83C05">
            <w:pPr>
              <w:jc w:val="both"/>
              <w:rPr>
                <w:rFonts w:eastAsia="Times New Roman"/>
              </w:rPr>
            </w:pPr>
            <w:r w:rsidRPr="00F6632D">
              <w:rPr>
                <w:rFonts w:eastAsia="Times New Roman"/>
              </w:rPr>
              <w:t>In case the 1/3</w:t>
            </w:r>
            <w:r w:rsidRPr="00F6632D">
              <w:rPr>
                <w:rFonts w:eastAsia="Times New Roman"/>
                <w:vertAlign w:val="superscript"/>
              </w:rPr>
              <w:t>rd</w:t>
            </w:r>
            <w:r w:rsidRPr="00F6632D">
              <w:rPr>
                <w:rFonts w:eastAsia="Times New Roman"/>
              </w:rPr>
              <w:t xml:space="preserve"> (i</w:t>
            </w:r>
            <w:r w:rsidR="00ED2445" w:rsidRPr="00F6632D">
              <w:rPr>
                <w:rFonts w:eastAsia="Times New Roman"/>
              </w:rPr>
              <w:t>.</w:t>
            </w:r>
            <w:r w:rsidRPr="00F6632D">
              <w:rPr>
                <w:rFonts w:eastAsia="Times New Roman"/>
              </w:rPr>
              <w:t>e</w:t>
            </w:r>
            <w:r w:rsidR="00ED2445" w:rsidRPr="00F6632D">
              <w:rPr>
                <w:rFonts w:eastAsia="Times New Roman"/>
              </w:rPr>
              <w:t>.</w:t>
            </w:r>
            <w:r w:rsidRPr="00F6632D">
              <w:rPr>
                <w:rFonts w:eastAsia="Times New Roman"/>
              </w:rPr>
              <w:t xml:space="preserve"> not less than one-third) of the total number of Directors for the time being require that the resolution under circulation should be decided at a Board Meeting, then the Chairman shall put the resolution for consideration at a meeting of the Board, instead of circulation of the same. </w:t>
            </w:r>
          </w:p>
          <w:p w:rsidR="00A67404" w:rsidRPr="00F6632D" w:rsidRDefault="00A67404" w:rsidP="00F83C05">
            <w:pPr>
              <w:jc w:val="both"/>
              <w:rPr>
                <w:rFonts w:eastAsia="Times New Roman"/>
              </w:rPr>
            </w:pPr>
            <w:r w:rsidRPr="00F6632D">
              <w:rPr>
                <w:rFonts w:eastAsia="Times New Roman"/>
              </w:rPr>
              <w:t>Calculation of the 1/3</w:t>
            </w:r>
            <w:r w:rsidRPr="00F6632D">
              <w:rPr>
                <w:rFonts w:eastAsia="Times New Roman"/>
                <w:vertAlign w:val="superscript"/>
              </w:rPr>
              <w:t>rd</w:t>
            </w:r>
            <w:r w:rsidRPr="00F6632D">
              <w:rPr>
                <w:rFonts w:eastAsia="Times New Roman"/>
              </w:rPr>
              <w:t xml:space="preserve"> Number:</w:t>
            </w:r>
          </w:p>
          <w:p w:rsidR="00A67404" w:rsidRPr="00F6632D" w:rsidRDefault="00A67404" w:rsidP="00F83C05">
            <w:pPr>
              <w:jc w:val="both"/>
              <w:rPr>
                <w:rFonts w:eastAsia="Times New Roman"/>
                <w:b/>
              </w:rPr>
            </w:pPr>
            <w:r w:rsidRPr="00F6632D">
              <w:rPr>
                <w:rFonts w:eastAsia="Times New Roman"/>
              </w:rPr>
              <w:t>While calculating such 1/3</w:t>
            </w:r>
            <w:r w:rsidRPr="00F6632D">
              <w:rPr>
                <w:rFonts w:eastAsia="Times New Roman"/>
                <w:vertAlign w:val="superscript"/>
              </w:rPr>
              <w:t>rd</w:t>
            </w:r>
            <w:r w:rsidRPr="00F6632D">
              <w:rPr>
                <w:rFonts w:eastAsia="Times New Roman"/>
              </w:rPr>
              <w:t xml:space="preserve"> number, the interested directors shall not be excluded for the purpose of determining the total number of directors.</w:t>
            </w:r>
          </w:p>
        </w:tc>
      </w:tr>
      <w:tr w:rsidR="00A67404" w:rsidRPr="00F6632D" w:rsidTr="00A67404">
        <w:trPr>
          <w:trHeight w:val="645"/>
        </w:trPr>
        <w:tc>
          <w:tcPr>
            <w:tcW w:w="825" w:type="dxa"/>
          </w:tcPr>
          <w:p w:rsidR="00A67404" w:rsidRPr="00F6632D" w:rsidRDefault="00ED2445" w:rsidP="00A67404">
            <w:pPr>
              <w:spacing w:after="80"/>
              <w:ind w:left="-15"/>
              <w:rPr>
                <w:b/>
              </w:rPr>
            </w:pPr>
            <w:r w:rsidRPr="00F6632D">
              <w:rPr>
                <w:b/>
              </w:rPr>
              <w:t>3</w:t>
            </w:r>
          </w:p>
        </w:tc>
        <w:tc>
          <w:tcPr>
            <w:tcW w:w="8162" w:type="dxa"/>
          </w:tcPr>
          <w:p w:rsidR="00A67404" w:rsidRPr="00F6632D" w:rsidRDefault="00A67404" w:rsidP="00F83C05">
            <w:pPr>
              <w:jc w:val="both"/>
              <w:rPr>
                <w:rFonts w:eastAsia="Times New Roman"/>
                <w:b/>
              </w:rPr>
            </w:pPr>
            <w:r w:rsidRPr="00F6632D">
              <w:rPr>
                <w:rFonts w:eastAsia="Times New Roman"/>
                <w:b/>
              </w:rPr>
              <w:t xml:space="preserve">Procedure (6.2) </w:t>
            </w:r>
          </w:p>
          <w:p w:rsidR="00A67404" w:rsidRPr="00F6632D" w:rsidRDefault="00A67404" w:rsidP="00F83C05">
            <w:pPr>
              <w:ind w:left="620" w:hanging="567"/>
              <w:jc w:val="both"/>
              <w:rPr>
                <w:rFonts w:eastAsia="Times New Roman"/>
              </w:rPr>
            </w:pPr>
            <w:r w:rsidRPr="00F6632D">
              <w:rPr>
                <w:rFonts w:eastAsia="Times New Roman"/>
              </w:rPr>
              <w:t>(i)</w:t>
            </w:r>
            <w:r w:rsidRPr="00F6632D">
              <w:rPr>
                <w:rFonts w:eastAsia="Times New Roman"/>
              </w:rPr>
              <w:tab/>
              <w:t xml:space="preserve"> A resolution proposed to be passed by circulation shall be sent in draft, together with the necessary papers, individually to all the Directors including Interested Directors on the same day.</w:t>
            </w:r>
          </w:p>
          <w:p w:rsidR="00A67404" w:rsidRPr="00F6632D" w:rsidRDefault="00A67404" w:rsidP="00F83C05">
            <w:pPr>
              <w:ind w:left="620" w:hanging="567"/>
              <w:jc w:val="both"/>
              <w:rPr>
                <w:rFonts w:eastAsia="Times New Roman"/>
              </w:rPr>
            </w:pPr>
            <w:r w:rsidRPr="00F6632D">
              <w:rPr>
                <w:rFonts w:eastAsia="Times New Roman"/>
              </w:rPr>
              <w:t>(ii)</w:t>
            </w:r>
            <w:r w:rsidRPr="00F6632D">
              <w:rPr>
                <w:rFonts w:eastAsia="Times New Roman"/>
              </w:rPr>
              <w:tab/>
              <w:t>The draft of the resolution to be passed and the necessary papers shall be circulated amongst the Directors by hand, or by speed post or by registered post or by courier, or by e-mail or by any other recognized electronic means.</w:t>
            </w:r>
          </w:p>
          <w:p w:rsidR="00A67404" w:rsidRPr="00F6632D" w:rsidRDefault="00A67404" w:rsidP="00F83C05">
            <w:pPr>
              <w:ind w:left="620" w:hanging="567"/>
              <w:jc w:val="both"/>
              <w:rPr>
                <w:rFonts w:eastAsia="Times New Roman"/>
              </w:rPr>
            </w:pPr>
            <w:r w:rsidRPr="00F6632D">
              <w:rPr>
                <w:rFonts w:eastAsia="Times New Roman"/>
              </w:rPr>
              <w:t>(iii)</w:t>
            </w:r>
            <w:r w:rsidRPr="00F6632D">
              <w:rPr>
                <w:rFonts w:eastAsia="Times New Roman"/>
              </w:rPr>
              <w:tab/>
              <w:t xml:space="preserve">The draft of the resolution and the necessary papers shall be sent to the postal address or e-mail address registered by the Director with the company or in the absence of such details or any change thereto, any of the addresses appearing in the Director Identification Number (DIN) registration of the Director. </w:t>
            </w:r>
          </w:p>
          <w:p w:rsidR="00A67404" w:rsidRPr="00F6632D" w:rsidRDefault="00A67404" w:rsidP="00F83C05">
            <w:pPr>
              <w:ind w:left="620" w:hanging="567"/>
              <w:jc w:val="both"/>
              <w:rPr>
                <w:rFonts w:eastAsia="Times New Roman"/>
              </w:rPr>
            </w:pPr>
            <w:r w:rsidRPr="00F6632D">
              <w:rPr>
                <w:rFonts w:eastAsia="Times New Roman"/>
              </w:rPr>
              <w:lastRenderedPageBreak/>
              <w:t>(iv)</w:t>
            </w:r>
            <w:r w:rsidRPr="00F6632D">
              <w:rPr>
                <w:rFonts w:eastAsia="Times New Roman"/>
              </w:rPr>
              <w:tab/>
              <w:t>Proof of sending and delivery of the draft of the resolution and the necessary papers shall be maintained by the company for such period as decided by the Board, which shall not be less than three years from the date of the meeting.</w:t>
            </w:r>
          </w:p>
          <w:p w:rsidR="00A67404" w:rsidRPr="00F6632D" w:rsidRDefault="00A67404" w:rsidP="00F83C05">
            <w:pPr>
              <w:ind w:left="620" w:hanging="567"/>
              <w:jc w:val="both"/>
              <w:rPr>
                <w:rFonts w:eastAsia="Times New Roman"/>
              </w:rPr>
            </w:pPr>
            <w:r w:rsidRPr="00F6632D">
              <w:rPr>
                <w:rFonts w:eastAsia="Times New Roman"/>
              </w:rPr>
              <w:t>(v)</w:t>
            </w:r>
            <w:r w:rsidRPr="00F6632D">
              <w:rPr>
                <w:rFonts w:eastAsia="Times New Roman"/>
              </w:rPr>
              <w:tab/>
              <w:t>Each business proposed to be passed by way of resolution by circulation shall be explained by a note setting out the details of the proposal, relevant material facts that will enable the Directors to understand the meaning, scope and implications of the proposal, the nature of concern or interest, if any, of any Director in the proposal, which the Director had earlier disclosed and the draft of the resolution proposed.</w:t>
            </w:r>
          </w:p>
          <w:p w:rsidR="00A67404" w:rsidRPr="00F6632D" w:rsidRDefault="00A67404" w:rsidP="00F83C05">
            <w:pPr>
              <w:ind w:left="620" w:hanging="567"/>
              <w:jc w:val="both"/>
              <w:rPr>
                <w:rFonts w:eastAsia="Times New Roman"/>
              </w:rPr>
            </w:pPr>
            <w:r w:rsidRPr="00F6632D">
              <w:rPr>
                <w:rFonts w:eastAsia="Times New Roman"/>
              </w:rPr>
              <w:t>(vi)</w:t>
            </w:r>
            <w:r w:rsidRPr="00F6632D">
              <w:rPr>
                <w:rFonts w:eastAsia="Times New Roman"/>
              </w:rPr>
              <w:tab/>
              <w:t xml:space="preserve">The note shall also indicate how a Director shall signify assent or dissent to the resolution proposed and the date by which the Director shall respond. </w:t>
            </w:r>
          </w:p>
          <w:p w:rsidR="00A67404" w:rsidRPr="00F6632D" w:rsidRDefault="00A67404" w:rsidP="00F83C05">
            <w:pPr>
              <w:ind w:left="620" w:hanging="567"/>
              <w:jc w:val="both"/>
              <w:rPr>
                <w:rFonts w:eastAsia="Times New Roman"/>
              </w:rPr>
            </w:pPr>
            <w:r w:rsidRPr="00F6632D">
              <w:rPr>
                <w:rFonts w:eastAsia="Times New Roman"/>
              </w:rPr>
              <w:t>(vii)</w:t>
            </w:r>
            <w:r w:rsidRPr="00F6632D">
              <w:rPr>
                <w:rFonts w:eastAsia="Times New Roman"/>
              </w:rPr>
              <w:tab/>
              <w:t xml:space="preserve">Each resolution shall be separately explained. </w:t>
            </w:r>
          </w:p>
          <w:p w:rsidR="00A67404" w:rsidRPr="00F6632D" w:rsidRDefault="00A67404" w:rsidP="00F83C05">
            <w:pPr>
              <w:ind w:left="620" w:hanging="567"/>
              <w:jc w:val="both"/>
              <w:rPr>
                <w:rFonts w:eastAsia="Times New Roman"/>
              </w:rPr>
            </w:pPr>
            <w:r w:rsidRPr="00F6632D">
              <w:rPr>
                <w:rFonts w:eastAsia="Times New Roman"/>
              </w:rPr>
              <w:t>(viii)</w:t>
            </w:r>
            <w:r w:rsidRPr="00F6632D">
              <w:rPr>
                <w:rFonts w:eastAsia="Times New Roman"/>
              </w:rPr>
              <w:tab/>
              <w:t>The decision of the Directors shall be sought for each resolution separately.</w:t>
            </w:r>
          </w:p>
          <w:p w:rsidR="00A67404" w:rsidRPr="00F6632D" w:rsidRDefault="00A67404" w:rsidP="00F83C05">
            <w:pPr>
              <w:ind w:left="620" w:hanging="567"/>
              <w:jc w:val="both"/>
              <w:rPr>
                <w:rFonts w:eastAsia="Times New Roman"/>
              </w:rPr>
            </w:pPr>
            <w:r w:rsidRPr="00F6632D">
              <w:rPr>
                <w:rFonts w:eastAsia="Times New Roman"/>
              </w:rPr>
              <w:t>(ix)</w:t>
            </w:r>
            <w:r w:rsidRPr="00F6632D">
              <w:rPr>
                <w:rFonts w:eastAsia="Times New Roman"/>
              </w:rPr>
              <w:tab/>
              <w:t>Not more than (7) seven days from the date of circulation of the draft of the resolution shall be given to the Directors to respond and the last date shall be computed accordingly.</w:t>
            </w:r>
          </w:p>
          <w:p w:rsidR="00A67404" w:rsidRPr="00F6632D" w:rsidRDefault="00A67404" w:rsidP="00ED2445">
            <w:pPr>
              <w:ind w:left="672" w:hanging="672"/>
              <w:jc w:val="both"/>
              <w:rPr>
                <w:rFonts w:eastAsia="Times New Roman"/>
                <w:b/>
              </w:rPr>
            </w:pPr>
            <w:r w:rsidRPr="00F6632D">
              <w:rPr>
                <w:rFonts w:eastAsia="Times New Roman"/>
              </w:rPr>
              <w:t>(x)</w:t>
            </w:r>
            <w:r w:rsidRPr="00F6632D">
              <w:rPr>
                <w:rFonts w:eastAsia="Times New Roman"/>
              </w:rPr>
              <w:tab/>
              <w:t>An additional two days shall be added for the service of the draft resolution, in case the same has been sent by the company by speed post or by registered post or by courier.</w:t>
            </w:r>
          </w:p>
        </w:tc>
      </w:tr>
      <w:tr w:rsidR="00A67404" w:rsidRPr="00F6632D" w:rsidTr="00A67404">
        <w:trPr>
          <w:trHeight w:val="645"/>
        </w:trPr>
        <w:tc>
          <w:tcPr>
            <w:tcW w:w="825" w:type="dxa"/>
          </w:tcPr>
          <w:p w:rsidR="00A67404" w:rsidRPr="00F6632D" w:rsidRDefault="00ED2445" w:rsidP="00A67404">
            <w:pPr>
              <w:spacing w:after="80"/>
              <w:ind w:left="-15"/>
              <w:rPr>
                <w:b/>
              </w:rPr>
            </w:pPr>
            <w:r w:rsidRPr="00F6632D">
              <w:rPr>
                <w:b/>
              </w:rPr>
              <w:lastRenderedPageBreak/>
              <w:t>4</w:t>
            </w:r>
          </w:p>
        </w:tc>
        <w:tc>
          <w:tcPr>
            <w:tcW w:w="8162" w:type="dxa"/>
          </w:tcPr>
          <w:p w:rsidR="00A67404" w:rsidRPr="00F6632D" w:rsidRDefault="00A67404" w:rsidP="00A67404">
            <w:pPr>
              <w:rPr>
                <w:rFonts w:eastAsia="Times New Roman"/>
                <w:b/>
              </w:rPr>
            </w:pPr>
            <w:r w:rsidRPr="00F6632D">
              <w:rPr>
                <w:rFonts w:eastAsia="Times New Roman"/>
                <w:b/>
              </w:rPr>
              <w:t>Recording (6.4)</w:t>
            </w:r>
          </w:p>
          <w:p w:rsidR="00A67404" w:rsidRPr="00F6632D" w:rsidRDefault="00A67404" w:rsidP="00A67404">
            <w:pPr>
              <w:rPr>
                <w:rFonts w:eastAsia="Times New Roman"/>
                <w:b/>
              </w:rPr>
            </w:pPr>
            <w:r w:rsidRPr="00F6632D">
              <w:rPr>
                <w:rFonts w:eastAsia="Times New Roman"/>
              </w:rPr>
              <w:t>Resolutions passed by circulation shall be noted at the subsequent meeting of the Board and the text thereof with dissent or abstention, if any, shall be recorded in the minutes of such meeting</w:t>
            </w:r>
          </w:p>
        </w:tc>
      </w:tr>
      <w:tr w:rsidR="00A67404" w:rsidRPr="00F6632D" w:rsidTr="00A67404">
        <w:trPr>
          <w:trHeight w:val="645"/>
        </w:trPr>
        <w:tc>
          <w:tcPr>
            <w:tcW w:w="825" w:type="dxa"/>
          </w:tcPr>
          <w:p w:rsidR="00A67404" w:rsidRPr="00F6632D" w:rsidRDefault="00ED2445" w:rsidP="00A67404">
            <w:pPr>
              <w:spacing w:after="80"/>
              <w:ind w:left="-15"/>
              <w:rPr>
                <w:b/>
              </w:rPr>
            </w:pPr>
            <w:r w:rsidRPr="00F6632D">
              <w:rPr>
                <w:b/>
              </w:rPr>
              <w:t>5</w:t>
            </w:r>
          </w:p>
        </w:tc>
        <w:tc>
          <w:tcPr>
            <w:tcW w:w="8162" w:type="dxa"/>
          </w:tcPr>
          <w:p w:rsidR="00A67404" w:rsidRPr="00F6632D" w:rsidRDefault="00A67404" w:rsidP="00A67404">
            <w:pPr>
              <w:rPr>
                <w:rFonts w:eastAsia="Times New Roman"/>
                <w:b/>
              </w:rPr>
            </w:pPr>
            <w:r w:rsidRPr="00F6632D">
              <w:rPr>
                <w:rFonts w:eastAsia="Times New Roman"/>
                <w:b/>
              </w:rPr>
              <w:t>Validity (6.5)</w:t>
            </w:r>
          </w:p>
          <w:p w:rsidR="00A67404" w:rsidRPr="00F6632D" w:rsidRDefault="00A67404" w:rsidP="00A67404">
            <w:pPr>
              <w:rPr>
                <w:rFonts w:eastAsia="Times New Roman"/>
              </w:rPr>
            </w:pPr>
            <w:r w:rsidRPr="00F6632D">
              <w:rPr>
                <w:rFonts w:eastAsia="Times New Roman"/>
              </w:rPr>
              <w:t xml:space="preserve">Passing of resolution by circulation shall be considered valid as if it had been passed at a duly convened meeting of the Board. </w:t>
            </w:r>
          </w:p>
          <w:p w:rsidR="00A67404" w:rsidRPr="00F6632D" w:rsidRDefault="00A67404" w:rsidP="00A67404">
            <w:pPr>
              <w:rPr>
                <w:rFonts w:eastAsia="Times New Roman"/>
                <w:b/>
              </w:rPr>
            </w:pPr>
            <w:r w:rsidRPr="00F6632D">
              <w:rPr>
                <w:rFonts w:eastAsia="Times New Roman"/>
              </w:rPr>
              <w:t>This shall not dispense with the requirement for the Board to meet at the specified frequency.</w:t>
            </w:r>
          </w:p>
        </w:tc>
      </w:tr>
    </w:tbl>
    <w:p w:rsidR="009A27CC" w:rsidRPr="00F6632D" w:rsidRDefault="009A27CC" w:rsidP="009A27CC"/>
    <w:sectPr w:rsidR="009A27CC" w:rsidRPr="00F6632D" w:rsidSect="00E650D2">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B38" w:rsidRDefault="00642B38" w:rsidP="00E650D2">
      <w:pPr>
        <w:spacing w:after="0" w:line="240" w:lineRule="auto"/>
      </w:pPr>
      <w:r>
        <w:separator/>
      </w:r>
    </w:p>
  </w:endnote>
  <w:endnote w:type="continuationSeparator" w:id="0">
    <w:p w:rsidR="00642B38" w:rsidRDefault="00642B38" w:rsidP="00E6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2D" w:rsidRDefault="009B0D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736241"/>
      <w:docPartObj>
        <w:docPartGallery w:val="Page Numbers (Bottom of Page)"/>
        <w:docPartUnique/>
      </w:docPartObj>
    </w:sdtPr>
    <w:sdtEndPr>
      <w:rPr>
        <w:noProof/>
      </w:rPr>
    </w:sdtEndPr>
    <w:sdtContent>
      <w:p w:rsidR="00D333EF" w:rsidRPr="00E650D2" w:rsidRDefault="00D333EF" w:rsidP="00D333EF">
        <w:pPr>
          <w:pStyle w:val="Header"/>
          <w:rPr>
            <w:color w:val="7030A0"/>
          </w:rPr>
        </w:pPr>
        <w:r>
          <w:rPr>
            <w:rFonts w:ascii="Monotype Corsiva" w:hAnsi="Monotype Corsiva"/>
            <w:b/>
            <w:color w:val="7030A0"/>
            <w:sz w:val="28"/>
            <w:szCs w:val="28"/>
          </w:rPr>
          <w:t xml:space="preserve">Brought to you by </w:t>
        </w:r>
        <w:r w:rsidRPr="00D66599">
          <w:rPr>
            <w:rFonts w:ascii="Monotype Corsiva" w:hAnsi="Monotype Corsiva"/>
            <w:b/>
            <w:color w:val="7030A0"/>
            <w:sz w:val="28"/>
            <w:szCs w:val="28"/>
          </w:rPr>
          <w:t>KMDS &amp; Associates</w:t>
        </w:r>
      </w:p>
      <w:p w:rsidR="00D333EF" w:rsidRDefault="00D333EF" w:rsidP="00D333EF">
        <w:pPr>
          <w:pStyle w:val="Footer"/>
          <w:jc w:val="right"/>
        </w:pPr>
        <w:r>
          <w:fldChar w:fldCharType="begin"/>
        </w:r>
        <w:r>
          <w:instrText xml:space="preserve"> PAGE   \* MERGEFORMAT </w:instrText>
        </w:r>
        <w:r>
          <w:fldChar w:fldCharType="separate"/>
        </w:r>
        <w:r w:rsidR="005B6D6F">
          <w:rPr>
            <w:noProof/>
          </w:rPr>
          <w:t>4</w:t>
        </w:r>
        <w:r>
          <w:rPr>
            <w:noProof/>
          </w:rPr>
          <w:fldChar w:fldCharType="end"/>
        </w:r>
      </w:p>
    </w:sdtContent>
  </w:sdt>
  <w:p w:rsidR="00E650D2" w:rsidRPr="00D333EF" w:rsidRDefault="00E650D2" w:rsidP="00D33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2D" w:rsidRDefault="009B0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B38" w:rsidRDefault="00642B38" w:rsidP="00E650D2">
      <w:pPr>
        <w:spacing w:after="0" w:line="240" w:lineRule="auto"/>
      </w:pPr>
      <w:r>
        <w:separator/>
      </w:r>
    </w:p>
  </w:footnote>
  <w:footnote w:type="continuationSeparator" w:id="0">
    <w:p w:rsidR="00642B38" w:rsidRDefault="00642B38" w:rsidP="00E65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2D" w:rsidRDefault="009B0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A30" w:rsidRPr="00262A30" w:rsidRDefault="00262A30" w:rsidP="00262A30">
    <w:pPr>
      <w:pStyle w:val="Header"/>
      <w:jc w:val="center"/>
      <w:rPr>
        <w:b/>
      </w:rPr>
    </w:pPr>
    <w:r>
      <w:rPr>
        <w:b/>
      </w:rPr>
      <w:t>Passing of Board resolution through circulation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2D" w:rsidRDefault="009B0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371C2"/>
    <w:multiLevelType w:val="hybridMultilevel"/>
    <w:tmpl w:val="BF58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E1011"/>
    <w:multiLevelType w:val="hybridMultilevel"/>
    <w:tmpl w:val="4A5E7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5D6409"/>
    <w:multiLevelType w:val="hybridMultilevel"/>
    <w:tmpl w:val="E86E8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EA7B35"/>
    <w:multiLevelType w:val="hybridMultilevel"/>
    <w:tmpl w:val="CE787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53C99"/>
    <w:multiLevelType w:val="hybridMultilevel"/>
    <w:tmpl w:val="9684B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A0EDE"/>
    <w:multiLevelType w:val="hybridMultilevel"/>
    <w:tmpl w:val="2CCAC2A8"/>
    <w:lvl w:ilvl="0" w:tplc="0409000B">
      <w:start w:val="1"/>
      <w:numFmt w:val="bullet"/>
      <w:lvlText w:val=""/>
      <w:lvlJc w:val="left"/>
      <w:pPr>
        <w:ind w:left="1173" w:hanging="360"/>
      </w:pPr>
      <w:rPr>
        <w:rFonts w:ascii="Wingdings" w:hAnsi="Wingdings" w:hint="default"/>
      </w:rPr>
    </w:lvl>
    <w:lvl w:ilvl="1" w:tplc="04090003">
      <w:start w:val="1"/>
      <w:numFmt w:val="bullet"/>
      <w:lvlText w:val="o"/>
      <w:lvlJc w:val="left"/>
      <w:pPr>
        <w:ind w:left="1893" w:hanging="360"/>
      </w:pPr>
      <w:rPr>
        <w:rFonts w:ascii="Courier New" w:hAnsi="Courier New" w:cs="Courier New" w:hint="default"/>
      </w:rPr>
    </w:lvl>
    <w:lvl w:ilvl="2" w:tplc="04090005" w:tentative="1">
      <w:start w:val="1"/>
      <w:numFmt w:val="bullet"/>
      <w:lvlText w:val=""/>
      <w:lvlJc w:val="left"/>
      <w:pPr>
        <w:ind w:left="2613" w:hanging="360"/>
      </w:pPr>
      <w:rPr>
        <w:rFonts w:ascii="Wingdings" w:hAnsi="Wingdings" w:hint="default"/>
      </w:rPr>
    </w:lvl>
    <w:lvl w:ilvl="3" w:tplc="04090001" w:tentative="1">
      <w:start w:val="1"/>
      <w:numFmt w:val="bullet"/>
      <w:lvlText w:val=""/>
      <w:lvlJc w:val="left"/>
      <w:pPr>
        <w:ind w:left="3333" w:hanging="360"/>
      </w:pPr>
      <w:rPr>
        <w:rFonts w:ascii="Symbol" w:hAnsi="Symbol" w:hint="default"/>
      </w:rPr>
    </w:lvl>
    <w:lvl w:ilvl="4" w:tplc="04090003" w:tentative="1">
      <w:start w:val="1"/>
      <w:numFmt w:val="bullet"/>
      <w:lvlText w:val="o"/>
      <w:lvlJc w:val="left"/>
      <w:pPr>
        <w:ind w:left="4053" w:hanging="360"/>
      </w:pPr>
      <w:rPr>
        <w:rFonts w:ascii="Courier New" w:hAnsi="Courier New" w:cs="Courier New" w:hint="default"/>
      </w:rPr>
    </w:lvl>
    <w:lvl w:ilvl="5" w:tplc="04090005" w:tentative="1">
      <w:start w:val="1"/>
      <w:numFmt w:val="bullet"/>
      <w:lvlText w:val=""/>
      <w:lvlJc w:val="left"/>
      <w:pPr>
        <w:ind w:left="4773" w:hanging="360"/>
      </w:pPr>
      <w:rPr>
        <w:rFonts w:ascii="Wingdings" w:hAnsi="Wingdings" w:hint="default"/>
      </w:rPr>
    </w:lvl>
    <w:lvl w:ilvl="6" w:tplc="04090001" w:tentative="1">
      <w:start w:val="1"/>
      <w:numFmt w:val="bullet"/>
      <w:lvlText w:val=""/>
      <w:lvlJc w:val="left"/>
      <w:pPr>
        <w:ind w:left="5493" w:hanging="360"/>
      </w:pPr>
      <w:rPr>
        <w:rFonts w:ascii="Symbol" w:hAnsi="Symbol" w:hint="default"/>
      </w:rPr>
    </w:lvl>
    <w:lvl w:ilvl="7" w:tplc="04090003" w:tentative="1">
      <w:start w:val="1"/>
      <w:numFmt w:val="bullet"/>
      <w:lvlText w:val="o"/>
      <w:lvlJc w:val="left"/>
      <w:pPr>
        <w:ind w:left="6213" w:hanging="360"/>
      </w:pPr>
      <w:rPr>
        <w:rFonts w:ascii="Courier New" w:hAnsi="Courier New" w:cs="Courier New" w:hint="default"/>
      </w:rPr>
    </w:lvl>
    <w:lvl w:ilvl="8" w:tplc="04090005" w:tentative="1">
      <w:start w:val="1"/>
      <w:numFmt w:val="bullet"/>
      <w:lvlText w:val=""/>
      <w:lvlJc w:val="left"/>
      <w:pPr>
        <w:ind w:left="6933" w:hanging="360"/>
      </w:pPr>
      <w:rPr>
        <w:rFonts w:ascii="Wingdings" w:hAnsi="Wingdings" w:hint="default"/>
      </w:rPr>
    </w:lvl>
  </w:abstractNum>
  <w:abstractNum w:abstractNumId="6" w15:restartNumberingAfterBreak="0">
    <w:nsid w:val="4FEA126F"/>
    <w:multiLevelType w:val="hybridMultilevel"/>
    <w:tmpl w:val="5F944574"/>
    <w:lvl w:ilvl="0" w:tplc="D472976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33E3C"/>
    <w:multiLevelType w:val="hybridMultilevel"/>
    <w:tmpl w:val="7068CEAE"/>
    <w:lvl w:ilvl="0" w:tplc="85C2E336">
      <w:start w:val="1"/>
      <w:numFmt w:val="bullet"/>
      <w:pStyle w:val="TableBT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04A59"/>
    <w:multiLevelType w:val="hybridMultilevel"/>
    <w:tmpl w:val="30D49776"/>
    <w:lvl w:ilvl="0" w:tplc="04090001">
      <w:start w:val="1"/>
      <w:numFmt w:val="bullet"/>
      <w:lvlText w:val=""/>
      <w:lvlJc w:val="left"/>
      <w:pPr>
        <w:ind w:left="720" w:hanging="360"/>
      </w:pPr>
      <w:rPr>
        <w:rFonts w:ascii="Symbol" w:hAnsi="Symbol" w:hint="default"/>
      </w:rPr>
    </w:lvl>
    <w:lvl w:ilvl="1" w:tplc="352643F0">
      <w:numFmt w:val="bullet"/>
      <w:lvlText w:val="-"/>
      <w:lvlJc w:val="left"/>
      <w:pPr>
        <w:ind w:left="1530" w:hanging="45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0"/>
  </w:num>
  <w:num w:numId="5">
    <w:abstractNumId w:val="8"/>
  </w:num>
  <w:num w:numId="6">
    <w:abstractNumId w:val="2"/>
  </w:num>
  <w:num w:numId="7">
    <w:abstractNumId w:val="5"/>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C8B"/>
    <w:rsid w:val="000E0F67"/>
    <w:rsid w:val="00262A30"/>
    <w:rsid w:val="00312C46"/>
    <w:rsid w:val="005B6D6F"/>
    <w:rsid w:val="005D59F4"/>
    <w:rsid w:val="00642B38"/>
    <w:rsid w:val="00691090"/>
    <w:rsid w:val="00714FB7"/>
    <w:rsid w:val="007F5055"/>
    <w:rsid w:val="009A27CC"/>
    <w:rsid w:val="009B0D2D"/>
    <w:rsid w:val="00A641F1"/>
    <w:rsid w:val="00A67404"/>
    <w:rsid w:val="00B57676"/>
    <w:rsid w:val="00D333EF"/>
    <w:rsid w:val="00D44CE8"/>
    <w:rsid w:val="00D7256B"/>
    <w:rsid w:val="00E5782F"/>
    <w:rsid w:val="00E650D2"/>
    <w:rsid w:val="00E91F97"/>
    <w:rsid w:val="00EC5F51"/>
    <w:rsid w:val="00ED2445"/>
    <w:rsid w:val="00F22C8B"/>
    <w:rsid w:val="00F6632D"/>
    <w:rsid w:val="00F83C05"/>
    <w:rsid w:val="00FF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5929D-B393-48B9-BAD7-99F35995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0D2"/>
  </w:style>
  <w:style w:type="paragraph" w:styleId="Footer">
    <w:name w:val="footer"/>
    <w:basedOn w:val="Normal"/>
    <w:link w:val="FooterChar"/>
    <w:uiPriority w:val="99"/>
    <w:unhideWhenUsed/>
    <w:rsid w:val="00E65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0D2"/>
  </w:style>
  <w:style w:type="paragraph" w:styleId="ListParagraph">
    <w:name w:val="List Paragraph"/>
    <w:basedOn w:val="Normal"/>
    <w:uiPriority w:val="34"/>
    <w:qFormat/>
    <w:rsid w:val="00A641F1"/>
    <w:pPr>
      <w:spacing w:after="0" w:line="240" w:lineRule="auto"/>
      <w:ind w:left="720"/>
    </w:pPr>
  </w:style>
  <w:style w:type="paragraph" w:customStyle="1" w:styleId="TableBTBullet">
    <w:name w:val="Table BT_Bullet"/>
    <w:basedOn w:val="ListParagraph"/>
    <w:qFormat/>
    <w:rsid w:val="00B57676"/>
    <w:pPr>
      <w:numPr>
        <w:numId w:val="2"/>
      </w:numPr>
      <w:autoSpaceDE w:val="0"/>
      <w:autoSpaceDN w:val="0"/>
      <w:adjustRightInd w:val="0"/>
      <w:spacing w:before="80"/>
      <w:jc w:val="both"/>
    </w:pPr>
    <w:rPr>
      <w:rFonts w:ascii="Times New Roman" w:eastAsia="Calibri" w:hAnsi="Times New Roman" w:cs="Times New Roman"/>
      <w:sz w:val="21"/>
      <w:szCs w:val="18"/>
    </w:rPr>
  </w:style>
  <w:style w:type="paragraph" w:styleId="NormalWeb">
    <w:name w:val="Normal (Web)"/>
    <w:basedOn w:val="Normal"/>
    <w:uiPriority w:val="99"/>
    <w:unhideWhenUsed/>
    <w:rsid w:val="00691090"/>
    <w:pPr>
      <w:spacing w:before="80" w:after="0" w:line="240" w:lineRule="auto"/>
      <w:jc w:val="both"/>
    </w:pPr>
    <w:rPr>
      <w:rFonts w:ascii="Times New Roman" w:eastAsia="Times New Roman" w:hAnsi="Times New Roman" w:cs="Times New Roman"/>
      <w:sz w:val="21"/>
      <w:szCs w:val="24"/>
    </w:rPr>
  </w:style>
  <w:style w:type="character" w:customStyle="1" w:styleId="apple-converted-space">
    <w:name w:val="apple-converted-space"/>
    <w:basedOn w:val="DefaultParagraphFont"/>
    <w:rsid w:val="00691090"/>
  </w:style>
  <w:style w:type="character" w:styleId="Hyperlink">
    <w:name w:val="Hyperlink"/>
    <w:basedOn w:val="DefaultParagraphFont"/>
    <w:uiPriority w:val="99"/>
    <w:semiHidden/>
    <w:unhideWhenUsed/>
    <w:rsid w:val="00F6632D"/>
    <w:rPr>
      <w:color w:val="0000FF"/>
      <w:u w:val="single"/>
    </w:rPr>
  </w:style>
  <w:style w:type="paragraph" w:styleId="FootnoteText">
    <w:name w:val="footnote text"/>
    <w:basedOn w:val="Normal"/>
    <w:link w:val="FootnoteTextChar"/>
    <w:unhideWhenUsed/>
    <w:rsid w:val="00F6632D"/>
    <w:pPr>
      <w:spacing w:before="80" w:after="0" w:line="240" w:lineRule="auto"/>
      <w:jc w:val="both"/>
    </w:pPr>
    <w:rPr>
      <w:rFonts w:ascii="Times New Roman" w:hAnsi="Times New Roman"/>
      <w:sz w:val="16"/>
      <w:szCs w:val="20"/>
      <w:lang w:val="en-IN"/>
    </w:rPr>
  </w:style>
  <w:style w:type="character" w:customStyle="1" w:styleId="FootnoteTextChar">
    <w:name w:val="Footnote Text Char"/>
    <w:basedOn w:val="DefaultParagraphFont"/>
    <w:link w:val="FootnoteText"/>
    <w:rsid w:val="00F6632D"/>
    <w:rPr>
      <w:rFonts w:ascii="Times New Roman" w:hAnsi="Times New Roman"/>
      <w:sz w:val="16"/>
      <w:szCs w:val="20"/>
      <w:lang w:val="en-IN"/>
    </w:rPr>
  </w:style>
  <w:style w:type="character" w:styleId="FootnoteReference">
    <w:name w:val="footnote reference"/>
    <w:qFormat/>
    <w:rsid w:val="00F66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531457">
      <w:bodyDiv w:val="1"/>
      <w:marLeft w:val="0"/>
      <w:marRight w:val="0"/>
      <w:marTop w:val="0"/>
      <w:marBottom w:val="0"/>
      <w:divBdr>
        <w:top w:val="none" w:sz="0" w:space="0" w:color="auto"/>
        <w:left w:val="none" w:sz="0" w:space="0" w:color="auto"/>
        <w:bottom w:val="none" w:sz="0" w:space="0" w:color="auto"/>
        <w:right w:val="none" w:sz="0" w:space="0" w:color="auto"/>
      </w:divBdr>
    </w:div>
    <w:div w:id="11611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dc:creator>
  <cp:keywords/>
  <dc:description/>
  <cp:lastModifiedBy>Shilpa</cp:lastModifiedBy>
  <cp:revision>17</cp:revision>
  <dcterms:created xsi:type="dcterms:W3CDTF">2020-05-28T09:10:00Z</dcterms:created>
  <dcterms:modified xsi:type="dcterms:W3CDTF">2020-05-28T10:35:00Z</dcterms:modified>
</cp:coreProperties>
</file>