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CC057" w14:textId="77777777" w:rsidR="006E10C1" w:rsidRPr="00FF4061" w:rsidRDefault="004A280F" w:rsidP="006F29A7">
      <w:pPr>
        <w:spacing w:after="0"/>
        <w:ind w:right="-188"/>
        <w:jc w:val="both"/>
        <w:rPr>
          <w:rFonts w:cstheme="minorHAnsi"/>
        </w:rPr>
      </w:pPr>
      <w:r w:rsidRPr="00FF4061">
        <w:rPr>
          <w:rFonts w:cstheme="minorHAnsi"/>
        </w:rPr>
        <w:t>Pursuant to</w:t>
      </w:r>
      <w:r w:rsidR="006E10C1" w:rsidRPr="00FF4061">
        <w:rPr>
          <w:rFonts w:cstheme="minorHAnsi"/>
        </w:rPr>
        <w:t xml:space="preserve"> rule 9A of</w:t>
      </w:r>
      <w:r w:rsidRPr="00FF4061">
        <w:rPr>
          <w:rFonts w:cstheme="minorHAnsi"/>
        </w:rPr>
        <w:t xml:space="preserve"> the Companies (Prospectus and Allotment of Securities) Rules, 2014</w:t>
      </w:r>
      <w:r w:rsidR="006E10C1" w:rsidRPr="00FF4061">
        <w:rPr>
          <w:rFonts w:cstheme="minorHAnsi"/>
        </w:rPr>
        <w:t xml:space="preserve"> (notification dated 10.09.2018), it i</w:t>
      </w:r>
      <w:r w:rsidRPr="00FF4061">
        <w:rPr>
          <w:rFonts w:cstheme="minorHAnsi"/>
        </w:rPr>
        <w:t>s</w:t>
      </w:r>
      <w:r w:rsidR="006E10C1" w:rsidRPr="00FF4061">
        <w:rPr>
          <w:rFonts w:cstheme="minorHAnsi"/>
        </w:rPr>
        <w:t xml:space="preserve"> now</w:t>
      </w:r>
      <w:r w:rsidRPr="00FF4061">
        <w:rPr>
          <w:rFonts w:cstheme="minorHAnsi"/>
        </w:rPr>
        <w:t xml:space="preserve"> made mandatory for all the unlisted </w:t>
      </w:r>
      <w:r w:rsidR="006E10C1" w:rsidRPr="00FF4061">
        <w:rPr>
          <w:rFonts w:cstheme="minorHAnsi"/>
        </w:rPr>
        <w:t xml:space="preserve">public </w:t>
      </w:r>
      <w:r w:rsidRPr="00FF4061">
        <w:rPr>
          <w:rFonts w:cstheme="minorHAnsi"/>
        </w:rPr>
        <w:t xml:space="preserve">companies </w:t>
      </w:r>
      <w:r w:rsidR="006E10C1" w:rsidRPr="00FF4061">
        <w:rPr>
          <w:rFonts w:cstheme="minorHAnsi"/>
        </w:rPr>
        <w:t>to issue the securities only in dematerialised form and facilitate dematerialisation of all its existing securities in accordance with provisions of the Depositories Act, 1996 and regulations made there under. This article summarises the position as of now and the actions to be taken further.</w:t>
      </w:r>
    </w:p>
    <w:p w14:paraId="37EBAE03" w14:textId="77777777" w:rsidR="006E10C1" w:rsidRPr="00FF4061" w:rsidRDefault="006E10C1" w:rsidP="006F29A7">
      <w:pPr>
        <w:spacing w:after="0"/>
        <w:ind w:right="-188"/>
        <w:jc w:val="both"/>
        <w:rPr>
          <w:rFonts w:cstheme="minorHAnsi"/>
        </w:rPr>
      </w:pPr>
    </w:p>
    <w:p w14:paraId="677F6BD9" w14:textId="77777777" w:rsidR="006E10C1" w:rsidRPr="00FF4061" w:rsidRDefault="006E10C1" w:rsidP="006F29A7">
      <w:pPr>
        <w:spacing w:after="0"/>
        <w:ind w:right="-188"/>
        <w:jc w:val="both"/>
        <w:rPr>
          <w:rFonts w:cstheme="minorHAnsi"/>
        </w:rPr>
      </w:pPr>
      <w:r w:rsidRPr="00FF4061">
        <w:rPr>
          <w:rFonts w:cstheme="minorHAnsi"/>
        </w:rPr>
        <w:t xml:space="preserve">This rule shall not apply to an unlisted public company which </w:t>
      </w:r>
      <w:r w:rsidR="00D728C6" w:rsidRPr="00FF4061">
        <w:rPr>
          <w:rFonts w:cstheme="minorHAnsi"/>
        </w:rPr>
        <w:t>is: -</w:t>
      </w:r>
    </w:p>
    <w:p w14:paraId="1E595DF8" w14:textId="77777777" w:rsidR="006E10C1" w:rsidRPr="00FF4061" w:rsidRDefault="006E10C1" w:rsidP="006F29A7">
      <w:pPr>
        <w:pStyle w:val="ListParagraph"/>
        <w:numPr>
          <w:ilvl w:val="0"/>
          <w:numId w:val="1"/>
        </w:numPr>
        <w:spacing w:after="0"/>
        <w:ind w:left="426" w:right="-188" w:hanging="294"/>
        <w:jc w:val="both"/>
        <w:rPr>
          <w:rFonts w:cstheme="minorHAnsi"/>
        </w:rPr>
      </w:pPr>
      <w:r w:rsidRPr="00FF4061">
        <w:rPr>
          <w:rFonts w:cstheme="minorHAnsi"/>
        </w:rPr>
        <w:t>a Nidhi</w:t>
      </w:r>
      <w:r w:rsidR="00092504" w:rsidRPr="00FF4061">
        <w:rPr>
          <w:rFonts w:cstheme="minorHAnsi"/>
        </w:rPr>
        <w:t xml:space="preserve"> company</w:t>
      </w:r>
      <w:r w:rsidRPr="00FF4061">
        <w:rPr>
          <w:rFonts w:cstheme="minorHAnsi"/>
        </w:rPr>
        <w:t>;</w:t>
      </w:r>
    </w:p>
    <w:p w14:paraId="6576A96A" w14:textId="77777777" w:rsidR="006E10C1" w:rsidRPr="00FF4061" w:rsidRDefault="006E10C1" w:rsidP="006F29A7">
      <w:pPr>
        <w:pStyle w:val="ListParagraph"/>
        <w:numPr>
          <w:ilvl w:val="0"/>
          <w:numId w:val="1"/>
        </w:numPr>
        <w:spacing w:after="0"/>
        <w:ind w:left="426" w:right="-188" w:hanging="294"/>
        <w:jc w:val="both"/>
        <w:rPr>
          <w:rFonts w:cstheme="minorHAnsi"/>
        </w:rPr>
      </w:pPr>
      <w:r w:rsidRPr="00FF4061">
        <w:rPr>
          <w:rFonts w:cstheme="minorHAnsi"/>
        </w:rPr>
        <w:t>a Government company</w:t>
      </w:r>
      <w:r w:rsidR="00092504" w:rsidRPr="00FF4061">
        <w:rPr>
          <w:rFonts w:cstheme="minorHAnsi"/>
        </w:rPr>
        <w:t>; or</w:t>
      </w:r>
    </w:p>
    <w:p w14:paraId="144E3BCD" w14:textId="77777777" w:rsidR="006E10C1" w:rsidRPr="00FF4061" w:rsidRDefault="006E10C1" w:rsidP="006F29A7">
      <w:pPr>
        <w:pStyle w:val="ListParagraph"/>
        <w:numPr>
          <w:ilvl w:val="0"/>
          <w:numId w:val="1"/>
        </w:numPr>
        <w:spacing w:after="0"/>
        <w:ind w:left="426" w:right="-188" w:hanging="294"/>
        <w:jc w:val="both"/>
        <w:rPr>
          <w:rFonts w:cstheme="minorHAnsi"/>
        </w:rPr>
      </w:pPr>
      <w:r w:rsidRPr="00FF4061">
        <w:rPr>
          <w:rFonts w:cstheme="minorHAnsi"/>
        </w:rPr>
        <w:t>a wholly owned subsidiary</w:t>
      </w:r>
      <w:r w:rsidR="00D153C6" w:rsidRPr="00FF4061">
        <w:rPr>
          <w:rFonts w:cstheme="minorHAnsi"/>
        </w:rPr>
        <w:t>.</w:t>
      </w:r>
    </w:p>
    <w:p w14:paraId="1858D75B" w14:textId="77777777" w:rsidR="00D153C6" w:rsidRPr="00FF4061" w:rsidRDefault="00D153C6" w:rsidP="006F29A7">
      <w:pPr>
        <w:spacing w:after="0"/>
        <w:ind w:right="-188"/>
        <w:jc w:val="both"/>
        <w:rPr>
          <w:rFonts w:cstheme="minorHAnsi"/>
        </w:rPr>
      </w:pPr>
    </w:p>
    <w:p w14:paraId="234A7429" w14:textId="77777777" w:rsidR="007906E7" w:rsidRPr="00FF4061" w:rsidRDefault="00BF42F5" w:rsidP="006F29A7">
      <w:pPr>
        <w:spacing w:after="0"/>
        <w:ind w:right="-188"/>
        <w:jc w:val="both"/>
        <w:rPr>
          <w:rFonts w:cstheme="minorHAnsi"/>
          <w:b/>
          <w:i/>
          <w:u w:val="single"/>
        </w:rPr>
      </w:pPr>
      <w:r w:rsidRPr="00FF4061">
        <w:rPr>
          <w:rFonts w:cstheme="minorHAnsi"/>
          <w:b/>
          <w:i/>
          <w:u w:val="single"/>
        </w:rPr>
        <w:t>References</w:t>
      </w:r>
      <w:r w:rsidR="007906E7" w:rsidRPr="00FF4061">
        <w:rPr>
          <w:rFonts w:cstheme="minorHAnsi"/>
          <w:b/>
          <w:i/>
          <w:u w:val="single"/>
        </w:rPr>
        <w:t>: -</w:t>
      </w:r>
    </w:p>
    <w:p w14:paraId="7A5701E9" w14:textId="77777777" w:rsidR="007906E7" w:rsidRPr="00FF4061" w:rsidRDefault="007906E7" w:rsidP="006F29A7">
      <w:pPr>
        <w:spacing w:after="0"/>
        <w:ind w:right="-188"/>
        <w:jc w:val="both"/>
        <w:rPr>
          <w:rFonts w:cstheme="minorHAnsi"/>
        </w:rPr>
      </w:pPr>
    </w:p>
    <w:p w14:paraId="76F1509C" w14:textId="006C89A1" w:rsidR="007906E7" w:rsidRDefault="007906E7" w:rsidP="00CF1726">
      <w:pPr>
        <w:pStyle w:val="ListParagraph"/>
        <w:numPr>
          <w:ilvl w:val="0"/>
          <w:numId w:val="12"/>
        </w:numPr>
        <w:spacing w:after="0"/>
        <w:ind w:right="-188"/>
        <w:jc w:val="both"/>
        <w:rPr>
          <w:rStyle w:val="hgkelc"/>
          <w:rFonts w:cstheme="minorHAnsi"/>
        </w:rPr>
      </w:pPr>
      <w:r w:rsidRPr="00CF1726">
        <w:rPr>
          <w:rFonts w:cstheme="minorHAnsi"/>
          <w:b/>
        </w:rPr>
        <w:t>Dematerialization of securities</w:t>
      </w:r>
      <w:r w:rsidRPr="00CF1726">
        <w:rPr>
          <w:rFonts w:cstheme="minorHAnsi"/>
        </w:rPr>
        <w:t xml:space="preserve">: - </w:t>
      </w:r>
      <w:r w:rsidRPr="00CF1726">
        <w:rPr>
          <w:rStyle w:val="hgkelc"/>
          <w:rFonts w:cstheme="minorHAnsi"/>
          <w:bCs/>
        </w:rPr>
        <w:t>Dematerialization</w:t>
      </w:r>
      <w:r w:rsidRPr="00CF1726">
        <w:rPr>
          <w:rStyle w:val="hgkelc"/>
          <w:rFonts w:cstheme="minorHAnsi"/>
        </w:rPr>
        <w:t xml:space="preserve"> is the process by which physical share certificates of an investor are taken back by the company/</w:t>
      </w:r>
      <w:r w:rsidR="00557B44">
        <w:rPr>
          <w:rStyle w:val="hgkelc"/>
          <w:rFonts w:cstheme="minorHAnsi"/>
        </w:rPr>
        <w:t xml:space="preserve"> RTA (R</w:t>
      </w:r>
      <w:r w:rsidRPr="00CF1726">
        <w:rPr>
          <w:rStyle w:val="hgkelc"/>
          <w:rFonts w:cstheme="minorHAnsi"/>
        </w:rPr>
        <w:t xml:space="preserve">egistrar </w:t>
      </w:r>
      <w:r w:rsidR="00557B44">
        <w:rPr>
          <w:rStyle w:val="hgkelc"/>
          <w:rFonts w:cstheme="minorHAnsi"/>
        </w:rPr>
        <w:t xml:space="preserve">&amp; Transfer agent) </w:t>
      </w:r>
      <w:r w:rsidRPr="00CF1726">
        <w:rPr>
          <w:rStyle w:val="hgkelc"/>
          <w:rFonts w:cstheme="minorHAnsi"/>
        </w:rPr>
        <w:t>and destroyed. Then an equivalent number of securities in the electronic form are credited to the investors account with his</w:t>
      </w:r>
      <w:r w:rsidR="00A941D9">
        <w:rPr>
          <w:rStyle w:val="hgkelc"/>
          <w:rFonts w:cstheme="minorHAnsi"/>
        </w:rPr>
        <w:t>/her</w:t>
      </w:r>
      <w:r w:rsidRPr="00CF1726">
        <w:rPr>
          <w:rStyle w:val="hgkelc"/>
          <w:rFonts w:cstheme="minorHAnsi"/>
        </w:rPr>
        <w:t xml:space="preserve"> Depository Participant.</w:t>
      </w:r>
    </w:p>
    <w:p w14:paraId="68028E65" w14:textId="77777777" w:rsidR="00066640" w:rsidRPr="00CF1726" w:rsidRDefault="00066640" w:rsidP="00066640">
      <w:pPr>
        <w:pStyle w:val="ListParagraph"/>
        <w:spacing w:after="0"/>
        <w:ind w:right="-188"/>
        <w:jc w:val="both"/>
        <w:rPr>
          <w:rStyle w:val="hgkelc"/>
          <w:rFonts w:cstheme="minorHAnsi"/>
        </w:rPr>
      </w:pPr>
    </w:p>
    <w:p w14:paraId="20453B20" w14:textId="644DED56" w:rsidR="00066640" w:rsidRDefault="007906E7" w:rsidP="00066640">
      <w:pPr>
        <w:pStyle w:val="ListParagraph"/>
        <w:numPr>
          <w:ilvl w:val="0"/>
          <w:numId w:val="12"/>
        </w:numPr>
        <w:spacing w:after="0"/>
        <w:ind w:right="-188"/>
        <w:jc w:val="both"/>
        <w:rPr>
          <w:rStyle w:val="hgkelc"/>
          <w:rFonts w:cstheme="minorHAnsi"/>
          <w:b/>
        </w:rPr>
      </w:pPr>
      <w:r w:rsidRPr="00CF1726">
        <w:rPr>
          <w:rStyle w:val="hgkelc"/>
          <w:rFonts w:cstheme="minorHAnsi"/>
          <w:b/>
        </w:rPr>
        <w:t>Depositories</w:t>
      </w:r>
      <w:r w:rsidRPr="00CF1726">
        <w:rPr>
          <w:rStyle w:val="hgkelc"/>
          <w:rFonts w:cstheme="minorHAnsi"/>
        </w:rPr>
        <w:t>: -</w:t>
      </w:r>
      <w:r w:rsidR="001468AD" w:rsidRPr="00CF1726">
        <w:rPr>
          <w:rStyle w:val="hgkelc"/>
          <w:rFonts w:cstheme="minorHAnsi"/>
        </w:rPr>
        <w:t xml:space="preserve">A company formed and registered under the Companies Act, 1956 or 2013 and which has been granted a certificate of registration under sub-section (1A) of section 12 of the SEBI Act, 1992. </w:t>
      </w:r>
      <w:r w:rsidR="00557B44">
        <w:rPr>
          <w:rStyle w:val="hgkelc"/>
          <w:rFonts w:cstheme="minorHAnsi"/>
        </w:rPr>
        <w:t>Presently, t</w:t>
      </w:r>
      <w:r w:rsidRPr="00CF1726">
        <w:rPr>
          <w:rStyle w:val="hgkelc"/>
          <w:rFonts w:cstheme="minorHAnsi"/>
        </w:rPr>
        <w:t xml:space="preserve">here are two depositories which are functional in India – National Securities Depository Ltd </w:t>
      </w:r>
      <w:r w:rsidRPr="00CF1726">
        <w:rPr>
          <w:rStyle w:val="hgkelc"/>
          <w:rFonts w:cstheme="minorHAnsi"/>
          <w:b/>
        </w:rPr>
        <w:t>(NSDL)</w:t>
      </w:r>
      <w:r w:rsidRPr="00CF1726">
        <w:rPr>
          <w:rStyle w:val="hgkelc"/>
          <w:rFonts w:cstheme="minorHAnsi"/>
        </w:rPr>
        <w:t xml:space="preserve"> and Central Securities Depository Ltd </w:t>
      </w:r>
      <w:r w:rsidRPr="00CF1726">
        <w:rPr>
          <w:rStyle w:val="hgkelc"/>
          <w:rFonts w:cstheme="minorHAnsi"/>
          <w:b/>
        </w:rPr>
        <w:t>(CDSL)</w:t>
      </w:r>
    </w:p>
    <w:p w14:paraId="42462509" w14:textId="14DB958E" w:rsidR="00066640" w:rsidRPr="00066640" w:rsidRDefault="00066640" w:rsidP="00066640">
      <w:pPr>
        <w:spacing w:after="0"/>
        <w:ind w:right="-188"/>
        <w:jc w:val="both"/>
        <w:rPr>
          <w:rStyle w:val="hgkelc"/>
          <w:rFonts w:cstheme="minorHAnsi"/>
          <w:b/>
        </w:rPr>
      </w:pPr>
    </w:p>
    <w:p w14:paraId="1966908A" w14:textId="47052102" w:rsidR="007906E7" w:rsidRDefault="00372728" w:rsidP="00CF1726">
      <w:pPr>
        <w:pStyle w:val="ListParagraph"/>
        <w:numPr>
          <w:ilvl w:val="0"/>
          <w:numId w:val="12"/>
        </w:numPr>
        <w:spacing w:after="0"/>
        <w:ind w:right="-188"/>
        <w:jc w:val="both"/>
        <w:rPr>
          <w:rFonts w:cstheme="minorHAnsi"/>
        </w:rPr>
      </w:pPr>
      <w:r w:rsidRPr="00CF1726">
        <w:rPr>
          <w:rStyle w:val="hgkelc"/>
          <w:rFonts w:cstheme="minorHAnsi"/>
          <w:b/>
        </w:rPr>
        <w:t xml:space="preserve">International Securities Identification Number </w:t>
      </w:r>
      <w:r w:rsidR="00705EF2" w:rsidRPr="00CF1726">
        <w:rPr>
          <w:rStyle w:val="hgkelc"/>
          <w:rFonts w:cstheme="minorHAnsi"/>
          <w:b/>
        </w:rPr>
        <w:t xml:space="preserve">(ISIN): - </w:t>
      </w:r>
      <w:r w:rsidR="00705EF2" w:rsidRPr="00CF1726">
        <w:rPr>
          <w:rFonts w:cstheme="minorHAnsi"/>
        </w:rPr>
        <w:t>The ISIN standard is used worldwide to identify specific securities such as bonds, stocks (common and preferred), futures, warrant, rights, trusts, commercial paper and options. ISINs are assigned to securities to facilitate unambiguous clearing and settlement procedures. They are composed of a 12-digit alphanumeric code and act to unify different ticker symbols “which can vary by exchange and currency” for the same security.</w:t>
      </w:r>
    </w:p>
    <w:p w14:paraId="2AD01AF3" w14:textId="17ECE0FD" w:rsidR="00066640" w:rsidRPr="00066640" w:rsidRDefault="00066640" w:rsidP="00066640">
      <w:pPr>
        <w:spacing w:after="0"/>
        <w:ind w:right="-188"/>
        <w:jc w:val="both"/>
        <w:rPr>
          <w:rFonts w:cstheme="minorHAnsi"/>
        </w:rPr>
      </w:pPr>
    </w:p>
    <w:p w14:paraId="0EC3B270" w14:textId="77777777" w:rsidR="007906E7" w:rsidRPr="00CF1726" w:rsidRDefault="00FA5150" w:rsidP="00CF1726">
      <w:pPr>
        <w:pStyle w:val="ListParagraph"/>
        <w:numPr>
          <w:ilvl w:val="0"/>
          <w:numId w:val="12"/>
        </w:numPr>
        <w:spacing w:after="0"/>
        <w:ind w:right="-188"/>
        <w:jc w:val="both"/>
        <w:rPr>
          <w:rFonts w:cstheme="minorHAnsi"/>
        </w:rPr>
      </w:pPr>
      <w:r w:rsidRPr="00CF1726">
        <w:rPr>
          <w:rFonts w:cstheme="minorHAnsi"/>
          <w:b/>
        </w:rPr>
        <w:lastRenderedPageBreak/>
        <w:t>Registrar &amp; Transfer Agents (R&amp;T Agents)</w:t>
      </w:r>
      <w:r w:rsidRPr="00CF1726">
        <w:rPr>
          <w:rFonts w:cstheme="minorHAnsi"/>
        </w:rPr>
        <w:t xml:space="preserve">: -  </w:t>
      </w:r>
      <w:r w:rsidR="00546FF1" w:rsidRPr="00CF1726">
        <w:rPr>
          <w:rFonts w:cstheme="minorHAnsi"/>
        </w:rPr>
        <w:t>Any person registered with SEBI to carry on the activities as a registrar to an issue or share transfer agent or both.</w:t>
      </w:r>
    </w:p>
    <w:p w14:paraId="04A11DED" w14:textId="77777777" w:rsidR="00A755BE" w:rsidRPr="00FF4061" w:rsidRDefault="00A755BE" w:rsidP="006F29A7">
      <w:pPr>
        <w:spacing w:after="0"/>
        <w:ind w:right="-188"/>
        <w:jc w:val="both"/>
        <w:rPr>
          <w:rFonts w:cstheme="minorHAnsi"/>
        </w:rPr>
      </w:pPr>
    </w:p>
    <w:p w14:paraId="3405B928" w14:textId="77777777" w:rsidR="006E10C1" w:rsidRPr="00FF4061" w:rsidRDefault="00D728C6" w:rsidP="006F29A7">
      <w:pPr>
        <w:spacing w:after="0"/>
        <w:ind w:right="-188"/>
        <w:jc w:val="both"/>
        <w:rPr>
          <w:rFonts w:cstheme="minorHAnsi"/>
        </w:rPr>
      </w:pPr>
      <w:r w:rsidRPr="00FF4061">
        <w:rPr>
          <w:rFonts w:cstheme="minorHAnsi"/>
        </w:rPr>
        <w:t>The following actions can be taken by the company only after the entire holding of securities of its promoters, directors, key managerial personnel have been dematerialised in accordance with provisions of the Depositories Act 1996 and regulations made there under: -</w:t>
      </w:r>
    </w:p>
    <w:p w14:paraId="5A9D05E0" w14:textId="77777777" w:rsidR="00D728C6" w:rsidRPr="00FF4061" w:rsidRDefault="00D728C6" w:rsidP="006F29A7">
      <w:pPr>
        <w:pStyle w:val="ListParagraph"/>
        <w:numPr>
          <w:ilvl w:val="0"/>
          <w:numId w:val="3"/>
        </w:numPr>
        <w:spacing w:after="0"/>
        <w:ind w:left="426" w:right="-188" w:hanging="284"/>
        <w:jc w:val="both"/>
        <w:rPr>
          <w:rFonts w:cstheme="minorHAnsi"/>
        </w:rPr>
      </w:pPr>
      <w:r w:rsidRPr="00FF4061">
        <w:rPr>
          <w:rFonts w:cstheme="minorHAnsi"/>
        </w:rPr>
        <w:t>Offer for issue of any securities</w:t>
      </w:r>
    </w:p>
    <w:p w14:paraId="54F7541D" w14:textId="77777777" w:rsidR="00D728C6" w:rsidRPr="00FF4061" w:rsidRDefault="00D728C6" w:rsidP="006F29A7">
      <w:pPr>
        <w:pStyle w:val="ListParagraph"/>
        <w:numPr>
          <w:ilvl w:val="0"/>
          <w:numId w:val="3"/>
        </w:numPr>
        <w:spacing w:after="0"/>
        <w:ind w:left="426" w:right="-188" w:hanging="284"/>
        <w:jc w:val="both"/>
        <w:rPr>
          <w:rFonts w:cstheme="minorHAnsi"/>
        </w:rPr>
      </w:pPr>
      <w:r w:rsidRPr="00FF4061">
        <w:rPr>
          <w:rFonts w:cstheme="minorHAnsi"/>
        </w:rPr>
        <w:t>Rights Issue</w:t>
      </w:r>
    </w:p>
    <w:p w14:paraId="2F62D266" w14:textId="77777777" w:rsidR="00D728C6" w:rsidRPr="00FF4061" w:rsidRDefault="00D728C6" w:rsidP="006F29A7">
      <w:pPr>
        <w:pStyle w:val="ListParagraph"/>
        <w:numPr>
          <w:ilvl w:val="0"/>
          <w:numId w:val="3"/>
        </w:numPr>
        <w:spacing w:after="0"/>
        <w:ind w:left="426" w:right="-188" w:hanging="284"/>
        <w:jc w:val="both"/>
        <w:rPr>
          <w:rFonts w:cstheme="minorHAnsi"/>
        </w:rPr>
      </w:pPr>
      <w:r w:rsidRPr="00FF4061">
        <w:rPr>
          <w:rFonts w:cstheme="minorHAnsi"/>
        </w:rPr>
        <w:t xml:space="preserve">Issue Bonus shares </w:t>
      </w:r>
    </w:p>
    <w:p w14:paraId="7D2E622D" w14:textId="77777777" w:rsidR="00D728C6" w:rsidRPr="00FF4061" w:rsidRDefault="00D728C6" w:rsidP="006F29A7">
      <w:pPr>
        <w:pStyle w:val="ListParagraph"/>
        <w:numPr>
          <w:ilvl w:val="0"/>
          <w:numId w:val="3"/>
        </w:numPr>
        <w:spacing w:after="0"/>
        <w:ind w:left="426" w:right="-188" w:hanging="284"/>
        <w:jc w:val="both"/>
        <w:rPr>
          <w:rFonts w:cstheme="minorHAnsi"/>
        </w:rPr>
      </w:pPr>
      <w:r w:rsidRPr="00FF4061">
        <w:rPr>
          <w:rFonts w:cstheme="minorHAnsi"/>
        </w:rPr>
        <w:t xml:space="preserve">Buy Back of securities </w:t>
      </w:r>
    </w:p>
    <w:p w14:paraId="5D350AE8" w14:textId="77777777" w:rsidR="006F29A7" w:rsidRPr="00FF4061" w:rsidRDefault="006F29A7" w:rsidP="006F29A7">
      <w:pPr>
        <w:pStyle w:val="NormalWeb"/>
        <w:spacing w:before="0" w:beforeAutospacing="0" w:after="0" w:afterAutospacing="0"/>
        <w:ind w:right="-188"/>
        <w:jc w:val="both"/>
        <w:rPr>
          <w:rFonts w:asciiTheme="minorHAnsi" w:hAnsiTheme="minorHAnsi" w:cstheme="minorHAnsi"/>
          <w:b/>
          <w:i/>
          <w:sz w:val="22"/>
          <w:szCs w:val="22"/>
          <w:u w:val="single"/>
        </w:rPr>
      </w:pPr>
    </w:p>
    <w:p w14:paraId="56F05D7E" w14:textId="77777777" w:rsidR="00B55494" w:rsidRPr="00FF4061" w:rsidRDefault="00924C41" w:rsidP="006F29A7">
      <w:pPr>
        <w:pStyle w:val="NormalWeb"/>
        <w:spacing w:before="0" w:beforeAutospacing="0" w:after="0" w:afterAutospacing="0"/>
        <w:ind w:right="-188"/>
        <w:jc w:val="both"/>
        <w:rPr>
          <w:rFonts w:asciiTheme="minorHAnsi" w:hAnsiTheme="minorHAnsi" w:cstheme="minorHAnsi"/>
          <w:sz w:val="22"/>
          <w:szCs w:val="22"/>
        </w:rPr>
      </w:pPr>
      <w:r w:rsidRPr="00FF4061">
        <w:rPr>
          <w:rFonts w:asciiTheme="minorHAnsi" w:hAnsiTheme="minorHAnsi" w:cstheme="minorHAnsi"/>
          <w:b/>
          <w:i/>
          <w:sz w:val="22"/>
          <w:szCs w:val="22"/>
          <w:u w:val="single"/>
        </w:rPr>
        <w:t>Procedure to facilitate</w:t>
      </w:r>
      <w:r w:rsidR="00B55494" w:rsidRPr="00FF4061">
        <w:rPr>
          <w:rFonts w:asciiTheme="minorHAnsi" w:hAnsiTheme="minorHAnsi" w:cstheme="minorHAnsi"/>
          <w:b/>
          <w:i/>
          <w:sz w:val="22"/>
          <w:szCs w:val="22"/>
          <w:u w:val="single"/>
        </w:rPr>
        <w:t xml:space="preserve"> dematerialisation of all its existing securities by the unlisted public </w:t>
      </w:r>
      <w:r w:rsidRPr="00FF4061">
        <w:rPr>
          <w:rFonts w:asciiTheme="minorHAnsi" w:hAnsiTheme="minorHAnsi" w:cstheme="minorHAnsi"/>
          <w:b/>
          <w:i/>
          <w:sz w:val="22"/>
          <w:szCs w:val="22"/>
          <w:u w:val="single"/>
        </w:rPr>
        <w:t>company</w:t>
      </w:r>
      <w:r w:rsidRPr="00FF4061">
        <w:rPr>
          <w:rFonts w:asciiTheme="minorHAnsi" w:hAnsiTheme="minorHAnsi" w:cstheme="minorHAnsi"/>
          <w:sz w:val="22"/>
          <w:szCs w:val="22"/>
        </w:rPr>
        <w:t>: -</w:t>
      </w:r>
    </w:p>
    <w:p w14:paraId="5E3F843C" w14:textId="77777777" w:rsidR="00D728C6" w:rsidRPr="00FF4061" w:rsidRDefault="00D728C6" w:rsidP="006F29A7">
      <w:pPr>
        <w:tabs>
          <w:tab w:val="left" w:pos="1656"/>
        </w:tabs>
        <w:spacing w:after="0"/>
        <w:ind w:right="-188"/>
        <w:jc w:val="both"/>
        <w:rPr>
          <w:rFonts w:cstheme="minorHAnsi"/>
        </w:rPr>
      </w:pPr>
    </w:p>
    <w:p w14:paraId="45C0ED5B" w14:textId="77777777" w:rsidR="0010694A" w:rsidRPr="00FF4061" w:rsidRDefault="0010694A" w:rsidP="006F29A7">
      <w:pPr>
        <w:pStyle w:val="ListParagraph"/>
        <w:numPr>
          <w:ilvl w:val="0"/>
          <w:numId w:val="5"/>
        </w:numPr>
        <w:tabs>
          <w:tab w:val="left" w:pos="1656"/>
        </w:tabs>
        <w:spacing w:after="0"/>
        <w:ind w:left="426" w:right="-188" w:hanging="284"/>
        <w:jc w:val="both"/>
        <w:rPr>
          <w:rFonts w:cstheme="minorHAnsi"/>
        </w:rPr>
      </w:pPr>
      <w:r w:rsidRPr="00FF4061">
        <w:rPr>
          <w:rFonts w:cstheme="minorHAnsi"/>
        </w:rPr>
        <w:t>Passing of necessary Board Resolution for dematerializing the existing securities and authorizing any one of the directors for submitting necessary documents and forms.</w:t>
      </w:r>
    </w:p>
    <w:p w14:paraId="155E83B1" w14:textId="77777777" w:rsidR="000C241C" w:rsidRPr="00FF4061" w:rsidRDefault="00DC743C" w:rsidP="000C241C">
      <w:pPr>
        <w:pStyle w:val="ListParagraph"/>
        <w:numPr>
          <w:ilvl w:val="0"/>
          <w:numId w:val="5"/>
        </w:numPr>
        <w:tabs>
          <w:tab w:val="left" w:pos="1656"/>
        </w:tabs>
        <w:spacing w:after="0"/>
        <w:ind w:left="426" w:right="-188" w:hanging="284"/>
        <w:jc w:val="both"/>
        <w:rPr>
          <w:rFonts w:cstheme="minorHAnsi"/>
        </w:rPr>
      </w:pPr>
      <w:r w:rsidRPr="00FF4061">
        <w:rPr>
          <w:rFonts w:cstheme="minorHAnsi"/>
        </w:rPr>
        <w:lastRenderedPageBreak/>
        <w:t xml:space="preserve">Passing of </w:t>
      </w:r>
      <w:r w:rsidR="0010694A" w:rsidRPr="00FF4061">
        <w:rPr>
          <w:rFonts w:cstheme="minorHAnsi"/>
        </w:rPr>
        <w:t>Board Resolution for appointment of</w:t>
      </w:r>
      <w:r w:rsidR="005203EB" w:rsidRPr="00FF4061">
        <w:rPr>
          <w:rFonts w:cstheme="minorHAnsi"/>
        </w:rPr>
        <w:t xml:space="preserve"> an existing</w:t>
      </w:r>
      <w:r w:rsidR="0010694A" w:rsidRPr="00FF4061">
        <w:rPr>
          <w:rFonts w:cstheme="minorHAnsi"/>
        </w:rPr>
        <w:t xml:space="preserve"> </w:t>
      </w:r>
      <w:r w:rsidR="00FE48C9" w:rsidRPr="00FF4061">
        <w:rPr>
          <w:rFonts w:cstheme="minorHAnsi"/>
        </w:rPr>
        <w:t>R&amp;T Agent</w:t>
      </w:r>
      <w:r w:rsidR="0010694A" w:rsidRPr="00FF4061">
        <w:rPr>
          <w:rFonts w:cstheme="minorHAnsi"/>
        </w:rPr>
        <w:t xml:space="preserve"> registered with SEBI</w:t>
      </w:r>
      <w:r w:rsidRPr="00FF4061">
        <w:rPr>
          <w:rFonts w:cstheme="minorHAnsi"/>
        </w:rPr>
        <w:t xml:space="preserve"> to obtain electronic connectivity</w:t>
      </w:r>
      <w:r w:rsidR="0010694A" w:rsidRPr="00FF4061">
        <w:rPr>
          <w:rFonts w:cstheme="minorHAnsi"/>
        </w:rPr>
        <w:t>. (</w:t>
      </w:r>
      <w:r w:rsidR="009E4EE5" w:rsidRPr="00FF4061">
        <w:rPr>
          <w:rFonts w:cstheme="minorHAnsi"/>
        </w:rPr>
        <w:t>in case in-house connectivity with NSDL</w:t>
      </w:r>
      <w:r w:rsidR="0010694A" w:rsidRPr="00FF4061">
        <w:rPr>
          <w:rFonts w:cstheme="minorHAnsi"/>
        </w:rPr>
        <w:t xml:space="preserve"> </w:t>
      </w:r>
      <w:r w:rsidR="009E4EE5" w:rsidRPr="00FF4061">
        <w:rPr>
          <w:rFonts w:cstheme="minorHAnsi"/>
        </w:rPr>
        <w:t xml:space="preserve">is not </w:t>
      </w:r>
      <w:r w:rsidR="00D415E6" w:rsidRPr="00FF4061">
        <w:rPr>
          <w:rFonts w:cstheme="minorHAnsi"/>
        </w:rPr>
        <w:t xml:space="preserve">being </w:t>
      </w:r>
      <w:r w:rsidR="009E4EE5" w:rsidRPr="00FF4061">
        <w:rPr>
          <w:rFonts w:cstheme="minorHAnsi"/>
        </w:rPr>
        <w:t>obtained</w:t>
      </w:r>
      <w:r w:rsidR="0010694A" w:rsidRPr="00FF4061">
        <w:rPr>
          <w:rFonts w:cstheme="minorHAnsi"/>
        </w:rPr>
        <w:t>)</w:t>
      </w:r>
    </w:p>
    <w:p w14:paraId="65EEE9A7" w14:textId="77777777" w:rsidR="0010694A" w:rsidRPr="00FF4061" w:rsidRDefault="000C241C" w:rsidP="000C241C">
      <w:pPr>
        <w:pStyle w:val="ListParagraph"/>
        <w:numPr>
          <w:ilvl w:val="0"/>
          <w:numId w:val="5"/>
        </w:numPr>
        <w:tabs>
          <w:tab w:val="left" w:pos="1656"/>
        </w:tabs>
        <w:spacing w:after="0"/>
        <w:ind w:left="426" w:right="-188" w:hanging="284"/>
        <w:jc w:val="both"/>
        <w:rPr>
          <w:rFonts w:cstheme="minorHAnsi"/>
        </w:rPr>
      </w:pPr>
      <w:r w:rsidRPr="00FF4061">
        <w:rPr>
          <w:rFonts w:cstheme="minorHAnsi"/>
        </w:rPr>
        <w:t>Make an a</w:t>
      </w:r>
      <w:r w:rsidR="00DC743C" w:rsidRPr="00FF4061">
        <w:rPr>
          <w:rFonts w:cstheme="minorHAnsi"/>
        </w:rPr>
        <w:t>pplication for procuring ISIN</w:t>
      </w:r>
      <w:r w:rsidRPr="00FF4061">
        <w:rPr>
          <w:rFonts w:cstheme="minorHAnsi"/>
        </w:rPr>
        <w:t xml:space="preserve"> code (visit </w:t>
      </w:r>
      <w:hyperlink r:id="rId8" w:history="1">
        <w:r w:rsidRPr="00FF4061">
          <w:rPr>
            <w:rStyle w:val="Hyperlink"/>
            <w:rFonts w:cstheme="minorHAnsi"/>
          </w:rPr>
          <w:t>www.isin.org</w:t>
        </w:r>
      </w:hyperlink>
      <w:r w:rsidRPr="00FF4061">
        <w:rPr>
          <w:rFonts w:cstheme="minorHAnsi"/>
        </w:rPr>
        <w:t xml:space="preserve"> for making an application</w:t>
      </w:r>
      <w:r w:rsidR="00DC743C" w:rsidRPr="00FF4061">
        <w:rPr>
          <w:rFonts w:cstheme="minorHAnsi"/>
        </w:rPr>
        <w:t>)</w:t>
      </w:r>
    </w:p>
    <w:p w14:paraId="19868908" w14:textId="16A31815" w:rsidR="00EE060D" w:rsidRPr="00FF4061" w:rsidRDefault="00EE060D" w:rsidP="00EE060D">
      <w:pPr>
        <w:pStyle w:val="ListParagraph"/>
        <w:numPr>
          <w:ilvl w:val="0"/>
          <w:numId w:val="5"/>
        </w:numPr>
        <w:tabs>
          <w:tab w:val="left" w:pos="1656"/>
        </w:tabs>
        <w:spacing w:after="0"/>
        <w:ind w:left="426" w:right="-188" w:hanging="284"/>
        <w:jc w:val="both"/>
        <w:rPr>
          <w:rFonts w:cstheme="minorHAnsi"/>
        </w:rPr>
      </w:pPr>
      <w:r w:rsidRPr="00FF4061">
        <w:rPr>
          <w:rFonts w:cstheme="minorHAnsi"/>
        </w:rPr>
        <w:t>Enter into a tripartite agreement between the company, R&amp;T Agent and NSDL/CDSL. (In case in-house connectivity with NSDL</w:t>
      </w:r>
      <w:r w:rsidR="0040747F" w:rsidRPr="00FF4061">
        <w:rPr>
          <w:rFonts w:cstheme="minorHAnsi"/>
        </w:rPr>
        <w:t>/CDSL</w:t>
      </w:r>
      <w:r w:rsidRPr="00FF4061">
        <w:rPr>
          <w:rFonts w:cstheme="minorHAnsi"/>
        </w:rPr>
        <w:t xml:space="preserve"> has been obtained, bi-partite agreement should be executed between the company and NSDL/CDSL)</w:t>
      </w:r>
    </w:p>
    <w:p w14:paraId="13080281" w14:textId="24784B71" w:rsidR="00933A20" w:rsidRPr="00FF4061" w:rsidRDefault="00FE6062" w:rsidP="00933A20">
      <w:pPr>
        <w:pStyle w:val="ListParagraph"/>
        <w:numPr>
          <w:ilvl w:val="0"/>
          <w:numId w:val="5"/>
        </w:numPr>
        <w:tabs>
          <w:tab w:val="left" w:pos="1656"/>
        </w:tabs>
        <w:spacing w:after="0"/>
        <w:ind w:left="426" w:right="-188"/>
        <w:jc w:val="both"/>
        <w:rPr>
          <w:rFonts w:cstheme="minorHAnsi"/>
        </w:rPr>
      </w:pPr>
      <w:r w:rsidRPr="00FF4061">
        <w:rPr>
          <w:rFonts w:cstheme="minorHAnsi"/>
        </w:rPr>
        <w:t>Register with the Depositories i.e NSDL or CDSL or both in order to facilitate dematerialization of existing securities.</w:t>
      </w:r>
      <w:r w:rsidR="000C241C" w:rsidRPr="00FF4061">
        <w:rPr>
          <w:rFonts w:cstheme="minorHAnsi"/>
        </w:rPr>
        <w:t xml:space="preserve">(visit </w:t>
      </w:r>
      <w:hyperlink r:id="rId9" w:history="1">
        <w:r w:rsidR="000C241C" w:rsidRPr="00FF4061">
          <w:rPr>
            <w:rStyle w:val="Hyperlink"/>
            <w:rFonts w:cstheme="minorHAnsi"/>
          </w:rPr>
          <w:t>www.nsdl.co.in</w:t>
        </w:r>
      </w:hyperlink>
      <w:r w:rsidR="000C241C" w:rsidRPr="00FF4061">
        <w:rPr>
          <w:rFonts w:cstheme="minorHAnsi"/>
        </w:rPr>
        <w:t xml:space="preserve"> and/or visit </w:t>
      </w:r>
      <w:hyperlink r:id="rId10" w:history="1">
        <w:r w:rsidR="000C241C" w:rsidRPr="00FF4061">
          <w:rPr>
            <w:rStyle w:val="Hyperlink"/>
            <w:rFonts w:cstheme="minorHAnsi"/>
          </w:rPr>
          <w:t>www.cdslindia.com</w:t>
        </w:r>
      </w:hyperlink>
      <w:r w:rsidR="00933A20" w:rsidRPr="00FF4061">
        <w:rPr>
          <w:rFonts w:cstheme="minorHAnsi"/>
        </w:rPr>
        <w:t xml:space="preserve"> for registering as an issuer</w:t>
      </w:r>
      <w:r w:rsidR="004C046E" w:rsidRPr="00FF4061">
        <w:rPr>
          <w:rFonts w:cstheme="minorHAnsi"/>
        </w:rPr>
        <w:t>)</w:t>
      </w:r>
    </w:p>
    <w:p w14:paraId="63D8DBB1" w14:textId="77777777" w:rsidR="000B638C" w:rsidRDefault="000B638C" w:rsidP="006F29A7">
      <w:pPr>
        <w:pStyle w:val="ListParagraph"/>
        <w:tabs>
          <w:tab w:val="left" w:pos="1656"/>
        </w:tabs>
        <w:spacing w:after="0"/>
        <w:ind w:left="426" w:right="-188"/>
        <w:jc w:val="both"/>
        <w:rPr>
          <w:rFonts w:cstheme="minorHAnsi"/>
          <w:i/>
          <w:u w:val="single"/>
        </w:rPr>
      </w:pPr>
    </w:p>
    <w:p w14:paraId="15EFCACF" w14:textId="6D5C2C8F" w:rsidR="00076CDE" w:rsidRPr="00FF4061" w:rsidRDefault="00933A20" w:rsidP="006F29A7">
      <w:pPr>
        <w:pStyle w:val="ListParagraph"/>
        <w:tabs>
          <w:tab w:val="left" w:pos="1656"/>
        </w:tabs>
        <w:spacing w:after="0"/>
        <w:ind w:left="426" w:right="-188"/>
        <w:jc w:val="both"/>
        <w:rPr>
          <w:rFonts w:cstheme="minorHAnsi"/>
        </w:rPr>
      </w:pPr>
      <w:r w:rsidRPr="00FF4061">
        <w:rPr>
          <w:rFonts w:cstheme="minorHAnsi"/>
          <w:i/>
          <w:u w:val="single"/>
        </w:rPr>
        <w:t>Note that the registration process can be done by the issuer itself or by the professionals registered with ICSI, ICAI, ICWAI on behalf of the issu</w:t>
      </w:r>
      <w:r w:rsidR="00883AE3" w:rsidRPr="00FF4061">
        <w:rPr>
          <w:rFonts w:cstheme="minorHAnsi"/>
          <w:i/>
          <w:u w:val="single"/>
        </w:rPr>
        <w:t>er or by the R&amp;T Agent</w:t>
      </w:r>
      <w:r w:rsidRPr="00FF4061">
        <w:rPr>
          <w:rFonts w:cstheme="minorHAnsi"/>
          <w:i/>
          <w:u w:val="single"/>
        </w:rPr>
        <w:t xml:space="preserve"> on behalf of the issuer</w:t>
      </w:r>
      <w:r w:rsidRPr="00FF4061">
        <w:rPr>
          <w:rFonts w:cstheme="minorHAnsi"/>
        </w:rPr>
        <w:t>.</w:t>
      </w:r>
    </w:p>
    <w:p w14:paraId="6AD73155" w14:textId="77777777" w:rsidR="00933A20" w:rsidRPr="00FF4061" w:rsidRDefault="00933A20" w:rsidP="006F29A7">
      <w:pPr>
        <w:pStyle w:val="ListParagraph"/>
        <w:tabs>
          <w:tab w:val="left" w:pos="1656"/>
        </w:tabs>
        <w:spacing w:after="0"/>
        <w:ind w:left="426" w:right="-188"/>
        <w:jc w:val="both"/>
        <w:rPr>
          <w:rFonts w:cstheme="minorHAnsi"/>
        </w:rPr>
      </w:pPr>
    </w:p>
    <w:p w14:paraId="6426192E" w14:textId="1C96E4EB" w:rsidR="00557B44" w:rsidRDefault="00557B44" w:rsidP="000B638C">
      <w:pPr>
        <w:spacing w:after="0"/>
        <w:ind w:right="-188"/>
        <w:jc w:val="center"/>
        <w:rPr>
          <w:rFonts w:cstheme="minorHAnsi"/>
        </w:rPr>
      </w:pPr>
    </w:p>
    <w:p w14:paraId="4D9223D6" w14:textId="77664A3A" w:rsidR="00557B44" w:rsidRPr="000B638C" w:rsidRDefault="00557B44" w:rsidP="000B638C">
      <w:pPr>
        <w:spacing w:after="0"/>
        <w:ind w:right="-188"/>
        <w:jc w:val="center"/>
        <w:rPr>
          <w:rFonts w:cstheme="minorHAnsi"/>
          <w:b/>
        </w:rPr>
      </w:pPr>
      <w:r w:rsidRPr="000B638C">
        <w:rPr>
          <w:rFonts w:cstheme="minorHAnsi"/>
          <w:b/>
        </w:rPr>
        <w:t>RESPONSIBILITY OF THE SHAREHOLDER/ SECURITY -HOLDER</w:t>
      </w:r>
    </w:p>
    <w:p w14:paraId="05FB8E07" w14:textId="0E697A1D" w:rsidR="00557B44" w:rsidRPr="00FF4061" w:rsidRDefault="00557B44" w:rsidP="000B638C">
      <w:pPr>
        <w:spacing w:after="0"/>
        <w:ind w:right="-188"/>
        <w:rPr>
          <w:rFonts w:cstheme="minorHAnsi"/>
        </w:rPr>
      </w:pPr>
      <w:r w:rsidRPr="00FF4061">
        <w:rPr>
          <w:rFonts w:cstheme="minorHAnsi"/>
          <w:b/>
          <w:i/>
          <w:u w:val="single"/>
        </w:rPr>
        <w:t>Transfer of securities by the holder of securities of an unlisted public company:</w:t>
      </w:r>
      <w:r w:rsidRPr="00FF4061">
        <w:rPr>
          <w:rFonts w:cstheme="minorHAnsi"/>
        </w:rPr>
        <w:t xml:space="preserve"> -</w:t>
      </w:r>
    </w:p>
    <w:p w14:paraId="1E846202" w14:textId="77777777" w:rsidR="00557B44" w:rsidRPr="00FF4061" w:rsidRDefault="00557B44" w:rsidP="00557B44">
      <w:pPr>
        <w:spacing w:after="0"/>
        <w:ind w:right="-188"/>
        <w:jc w:val="both"/>
        <w:rPr>
          <w:rFonts w:cstheme="minorHAnsi"/>
        </w:rPr>
      </w:pPr>
    </w:p>
    <w:p w14:paraId="57B0BACC" w14:textId="58595D8A" w:rsidR="00557B44" w:rsidRPr="00FF4061" w:rsidRDefault="00557B44" w:rsidP="00557B44">
      <w:pPr>
        <w:pStyle w:val="NormalWeb"/>
        <w:spacing w:before="0" w:beforeAutospacing="0" w:after="0" w:afterAutospacing="0"/>
        <w:ind w:left="142" w:right="-188"/>
        <w:jc w:val="both"/>
        <w:rPr>
          <w:rFonts w:asciiTheme="minorHAnsi" w:hAnsiTheme="minorHAnsi" w:cstheme="minorHAnsi"/>
          <w:sz w:val="22"/>
          <w:szCs w:val="22"/>
        </w:rPr>
      </w:pPr>
      <w:r w:rsidRPr="00FF4061">
        <w:rPr>
          <w:rFonts w:asciiTheme="minorHAnsi" w:hAnsiTheme="minorHAnsi" w:cstheme="minorHAnsi"/>
          <w:sz w:val="22"/>
          <w:szCs w:val="22"/>
        </w:rPr>
        <w:t xml:space="preserve">Every </w:t>
      </w:r>
      <w:r>
        <w:rPr>
          <w:rFonts w:asciiTheme="minorHAnsi" w:hAnsiTheme="minorHAnsi" w:cstheme="minorHAnsi"/>
          <w:sz w:val="22"/>
          <w:szCs w:val="22"/>
        </w:rPr>
        <w:t xml:space="preserve">Share </w:t>
      </w:r>
      <w:r w:rsidRPr="00FF4061">
        <w:rPr>
          <w:rFonts w:asciiTheme="minorHAnsi" w:hAnsiTheme="minorHAnsi" w:cstheme="minorHAnsi"/>
          <w:sz w:val="22"/>
          <w:szCs w:val="22"/>
        </w:rPr>
        <w:t>holder who intends to transfer his/her securities shall get such securities dematerialised before the transfer.</w:t>
      </w:r>
    </w:p>
    <w:p w14:paraId="31FAF64F" w14:textId="77777777" w:rsidR="00557B44" w:rsidRDefault="00557B44" w:rsidP="00557B44">
      <w:pPr>
        <w:pStyle w:val="NormalWeb"/>
        <w:spacing w:before="0" w:beforeAutospacing="0" w:after="0" w:afterAutospacing="0"/>
        <w:ind w:right="-188"/>
        <w:jc w:val="both"/>
        <w:rPr>
          <w:rFonts w:asciiTheme="minorHAnsi" w:hAnsiTheme="minorHAnsi" w:cstheme="minorHAnsi"/>
          <w:sz w:val="22"/>
          <w:szCs w:val="22"/>
        </w:rPr>
      </w:pPr>
    </w:p>
    <w:p w14:paraId="03C7F225" w14:textId="77777777" w:rsidR="00557B44" w:rsidRPr="00FF4061" w:rsidRDefault="00557B44" w:rsidP="00557B44">
      <w:pPr>
        <w:pStyle w:val="NormalWeb"/>
        <w:spacing w:before="0" w:beforeAutospacing="0" w:after="0" w:afterAutospacing="0"/>
        <w:ind w:right="-188"/>
        <w:jc w:val="both"/>
        <w:rPr>
          <w:rFonts w:asciiTheme="minorHAnsi" w:hAnsiTheme="minorHAnsi" w:cstheme="minorHAnsi"/>
          <w:sz w:val="22"/>
          <w:szCs w:val="22"/>
        </w:rPr>
      </w:pPr>
    </w:p>
    <w:p w14:paraId="28A126D2" w14:textId="77777777" w:rsidR="00557B44" w:rsidRPr="00FF4061" w:rsidRDefault="00557B44" w:rsidP="00557B44">
      <w:pPr>
        <w:pStyle w:val="NormalWeb"/>
        <w:spacing w:before="0" w:beforeAutospacing="0" w:after="0" w:afterAutospacing="0"/>
        <w:ind w:right="-188"/>
        <w:jc w:val="both"/>
        <w:rPr>
          <w:rFonts w:asciiTheme="minorHAnsi" w:hAnsiTheme="minorHAnsi" w:cstheme="minorHAnsi"/>
          <w:sz w:val="22"/>
          <w:szCs w:val="22"/>
        </w:rPr>
      </w:pPr>
      <w:r w:rsidRPr="00FF4061">
        <w:rPr>
          <w:rFonts w:asciiTheme="minorHAnsi" w:hAnsiTheme="minorHAnsi" w:cstheme="minorHAnsi"/>
          <w:b/>
          <w:i/>
          <w:sz w:val="22"/>
          <w:szCs w:val="22"/>
          <w:u w:val="single"/>
        </w:rPr>
        <w:t>Subscription of securities by the holder of securities of an unlisted public company</w:t>
      </w:r>
      <w:r w:rsidRPr="00FF4061">
        <w:rPr>
          <w:rFonts w:asciiTheme="minorHAnsi" w:hAnsiTheme="minorHAnsi" w:cstheme="minorHAnsi"/>
          <w:sz w:val="22"/>
          <w:szCs w:val="22"/>
        </w:rPr>
        <w:t>: -</w:t>
      </w:r>
    </w:p>
    <w:p w14:paraId="495B14AA" w14:textId="77777777" w:rsidR="00557B44" w:rsidRPr="00FF4061" w:rsidRDefault="00557B44" w:rsidP="00557B44">
      <w:pPr>
        <w:pStyle w:val="NormalWeb"/>
        <w:spacing w:before="0" w:beforeAutospacing="0" w:after="0" w:afterAutospacing="0"/>
        <w:ind w:right="-188"/>
        <w:jc w:val="both"/>
        <w:rPr>
          <w:rFonts w:asciiTheme="minorHAnsi" w:hAnsiTheme="minorHAnsi" w:cstheme="minorHAnsi"/>
          <w:sz w:val="22"/>
          <w:szCs w:val="22"/>
        </w:rPr>
      </w:pPr>
    </w:p>
    <w:p w14:paraId="46349772" w14:textId="77777777" w:rsidR="00557B44" w:rsidRPr="00FF4061" w:rsidRDefault="00557B44" w:rsidP="00557B44">
      <w:pPr>
        <w:pStyle w:val="NormalWeb"/>
        <w:spacing w:before="0" w:beforeAutospacing="0" w:after="0" w:afterAutospacing="0"/>
        <w:ind w:left="142" w:right="-188"/>
        <w:jc w:val="both"/>
        <w:rPr>
          <w:rFonts w:asciiTheme="minorHAnsi" w:hAnsiTheme="minorHAnsi" w:cstheme="minorHAnsi"/>
          <w:sz w:val="22"/>
          <w:szCs w:val="22"/>
        </w:rPr>
      </w:pPr>
      <w:r w:rsidRPr="00FF4061">
        <w:rPr>
          <w:rFonts w:asciiTheme="minorHAnsi" w:hAnsiTheme="minorHAnsi" w:cstheme="minorHAnsi"/>
          <w:sz w:val="22"/>
          <w:szCs w:val="22"/>
        </w:rPr>
        <w:t>Every holder who subscribes to any securities of an unlisted public company (whether by way of private placement or bonus shares or rights offer) shall ensure that all his/her existing securities are held in dematerialized form before such subscription.</w:t>
      </w:r>
    </w:p>
    <w:p w14:paraId="1B8FE224" w14:textId="77777777" w:rsidR="00557B44" w:rsidRDefault="00557B44" w:rsidP="00557B44">
      <w:pPr>
        <w:pStyle w:val="NormalWeb"/>
        <w:spacing w:before="0" w:beforeAutospacing="0" w:after="0" w:afterAutospacing="0"/>
        <w:ind w:right="-188"/>
        <w:jc w:val="both"/>
        <w:rPr>
          <w:rFonts w:asciiTheme="minorHAnsi" w:hAnsiTheme="minorHAnsi" w:cstheme="minorHAnsi"/>
          <w:b/>
          <w:i/>
          <w:sz w:val="22"/>
          <w:szCs w:val="22"/>
          <w:u w:val="single"/>
        </w:rPr>
      </w:pPr>
    </w:p>
    <w:p w14:paraId="79E34B6D" w14:textId="1FD19853" w:rsidR="00557B44" w:rsidRDefault="00557B44" w:rsidP="000B638C">
      <w:pPr>
        <w:pStyle w:val="NormalWeb"/>
        <w:spacing w:before="0" w:beforeAutospacing="0" w:after="0" w:afterAutospacing="0"/>
        <w:ind w:right="-188"/>
        <w:jc w:val="center"/>
        <w:rPr>
          <w:rFonts w:asciiTheme="minorHAnsi" w:hAnsiTheme="minorHAnsi" w:cstheme="minorHAnsi"/>
          <w:b/>
          <w:i/>
          <w:sz w:val="22"/>
          <w:szCs w:val="22"/>
          <w:u w:val="single"/>
        </w:rPr>
      </w:pPr>
      <w:r w:rsidRPr="000B638C">
        <w:rPr>
          <w:rFonts w:asciiTheme="minorHAnsi" w:hAnsiTheme="minorHAnsi" w:cstheme="minorHAnsi"/>
          <w:b/>
          <w:i/>
          <w:sz w:val="22"/>
          <w:szCs w:val="22"/>
          <w:u w:val="single"/>
        </w:rPr>
        <w:t>FILING OF PAS -6 (RETURN WITH ROC)</w:t>
      </w:r>
    </w:p>
    <w:p w14:paraId="34B37095" w14:textId="77777777" w:rsidR="000B638C" w:rsidRDefault="000B638C" w:rsidP="000B638C">
      <w:pPr>
        <w:pStyle w:val="NormalWeb"/>
        <w:spacing w:before="0" w:beforeAutospacing="0" w:after="0" w:afterAutospacing="0"/>
        <w:ind w:right="-188"/>
        <w:jc w:val="center"/>
        <w:rPr>
          <w:rFonts w:asciiTheme="minorHAnsi" w:hAnsiTheme="minorHAnsi" w:cstheme="minorHAnsi"/>
          <w:b/>
          <w:i/>
          <w:sz w:val="22"/>
          <w:szCs w:val="22"/>
          <w:u w:val="single"/>
        </w:rPr>
      </w:pPr>
    </w:p>
    <w:p w14:paraId="39E381EC" w14:textId="77777777" w:rsidR="00557B44" w:rsidRPr="00FF4061" w:rsidRDefault="00557B44" w:rsidP="000B638C">
      <w:pPr>
        <w:pStyle w:val="NormalWeb"/>
        <w:spacing w:before="0" w:beforeAutospacing="0" w:after="0" w:afterAutospacing="0"/>
        <w:ind w:right="-188"/>
        <w:jc w:val="center"/>
        <w:rPr>
          <w:rFonts w:asciiTheme="minorHAnsi" w:hAnsiTheme="minorHAnsi" w:cstheme="minorHAnsi"/>
          <w:sz w:val="22"/>
          <w:szCs w:val="22"/>
        </w:rPr>
      </w:pPr>
      <w:r w:rsidRPr="00FF4061">
        <w:rPr>
          <w:rFonts w:asciiTheme="minorHAnsi" w:hAnsiTheme="minorHAnsi" w:cstheme="minorHAnsi"/>
          <w:b/>
          <w:i/>
          <w:sz w:val="22"/>
          <w:szCs w:val="22"/>
          <w:u w:val="single"/>
        </w:rPr>
        <w:t>Half Yearly filing with Registrar of Companies (ROC)</w:t>
      </w:r>
      <w:r w:rsidRPr="00FF4061">
        <w:rPr>
          <w:rFonts w:asciiTheme="minorHAnsi" w:hAnsiTheme="minorHAnsi" w:cstheme="minorHAnsi"/>
          <w:sz w:val="22"/>
          <w:szCs w:val="22"/>
        </w:rPr>
        <w:t>: -</w:t>
      </w:r>
    </w:p>
    <w:p w14:paraId="67FC0B94" w14:textId="77777777" w:rsidR="00557B44" w:rsidRPr="00FF4061" w:rsidRDefault="00557B44" w:rsidP="00557B44">
      <w:pPr>
        <w:pStyle w:val="NormalWeb"/>
        <w:spacing w:before="0" w:beforeAutospacing="0" w:after="0" w:afterAutospacing="0"/>
        <w:ind w:right="-188"/>
        <w:jc w:val="both"/>
        <w:rPr>
          <w:rFonts w:asciiTheme="minorHAnsi" w:hAnsiTheme="minorHAnsi" w:cstheme="minorHAnsi"/>
          <w:sz w:val="22"/>
          <w:szCs w:val="22"/>
        </w:rPr>
      </w:pPr>
    </w:p>
    <w:p w14:paraId="4B552C98" w14:textId="77777777" w:rsidR="00557B44" w:rsidRPr="00FF4061" w:rsidRDefault="00557B44" w:rsidP="00557B44">
      <w:pPr>
        <w:pStyle w:val="NormalWeb"/>
        <w:numPr>
          <w:ilvl w:val="0"/>
          <w:numId w:val="4"/>
        </w:numPr>
        <w:spacing w:before="0" w:beforeAutospacing="0" w:after="0" w:afterAutospacing="0"/>
        <w:ind w:left="426" w:right="-188" w:hanging="284"/>
        <w:jc w:val="both"/>
        <w:rPr>
          <w:rFonts w:asciiTheme="minorHAnsi" w:hAnsiTheme="minorHAnsi" w:cstheme="minorHAnsi"/>
          <w:sz w:val="22"/>
          <w:szCs w:val="22"/>
        </w:rPr>
      </w:pPr>
      <w:r w:rsidRPr="00FF4061">
        <w:rPr>
          <w:rFonts w:asciiTheme="minorHAnsi" w:hAnsiTheme="minorHAnsi" w:cstheme="minorHAnsi"/>
          <w:sz w:val="22"/>
          <w:szCs w:val="22"/>
        </w:rPr>
        <w:t xml:space="preserve">Every unlisted public company governed by this rule shall submit </w:t>
      </w:r>
      <w:hyperlink r:id="rId11" w:tgtFrame="_blank" w:history="1">
        <w:r w:rsidRPr="00FF4061">
          <w:rPr>
            <w:rStyle w:val="Hyperlink"/>
            <w:rFonts w:asciiTheme="minorHAnsi" w:hAnsiTheme="minorHAnsi" w:cstheme="minorHAnsi"/>
            <w:color w:val="auto"/>
            <w:sz w:val="22"/>
            <w:szCs w:val="22"/>
          </w:rPr>
          <w:t>Form PAS-6</w:t>
        </w:r>
      </w:hyperlink>
      <w:r w:rsidRPr="00FF4061">
        <w:rPr>
          <w:rFonts w:asciiTheme="minorHAnsi" w:hAnsiTheme="minorHAnsi" w:cstheme="minorHAnsi"/>
          <w:sz w:val="22"/>
          <w:szCs w:val="22"/>
        </w:rPr>
        <w:t xml:space="preserve"> to the Registrar within 60 days from the conclusion of each half year (i.e 30</w:t>
      </w:r>
      <w:r w:rsidRPr="00FF4061">
        <w:rPr>
          <w:rFonts w:asciiTheme="minorHAnsi" w:hAnsiTheme="minorHAnsi" w:cstheme="minorHAnsi"/>
          <w:sz w:val="22"/>
          <w:szCs w:val="22"/>
          <w:vertAlign w:val="superscript"/>
        </w:rPr>
        <w:t>th</w:t>
      </w:r>
      <w:r w:rsidRPr="00FF4061">
        <w:rPr>
          <w:rFonts w:asciiTheme="minorHAnsi" w:hAnsiTheme="minorHAnsi" w:cstheme="minorHAnsi"/>
          <w:sz w:val="22"/>
          <w:szCs w:val="22"/>
        </w:rPr>
        <w:t xml:space="preserve"> September and 31</w:t>
      </w:r>
      <w:r w:rsidRPr="00FF4061">
        <w:rPr>
          <w:rFonts w:asciiTheme="minorHAnsi" w:hAnsiTheme="minorHAnsi" w:cstheme="minorHAnsi"/>
          <w:sz w:val="22"/>
          <w:szCs w:val="22"/>
          <w:vertAlign w:val="superscript"/>
        </w:rPr>
        <w:t>st</w:t>
      </w:r>
      <w:r w:rsidRPr="00FF4061">
        <w:rPr>
          <w:rFonts w:asciiTheme="minorHAnsi" w:hAnsiTheme="minorHAnsi" w:cstheme="minorHAnsi"/>
          <w:sz w:val="22"/>
          <w:szCs w:val="22"/>
        </w:rPr>
        <w:t xml:space="preserve"> March) duly certified by a company secretary in practice or chartered accountant in practice. (refer </w:t>
      </w:r>
      <w:r w:rsidRPr="00FF4061">
        <w:rPr>
          <w:rFonts w:asciiTheme="minorHAnsi" w:hAnsiTheme="minorHAnsi" w:cstheme="minorHAnsi"/>
          <w:b/>
          <w:sz w:val="22"/>
          <w:szCs w:val="22"/>
        </w:rPr>
        <w:t>ANNEXURE I</w:t>
      </w:r>
      <w:r w:rsidRPr="00FF4061">
        <w:rPr>
          <w:rFonts w:asciiTheme="minorHAnsi" w:hAnsiTheme="minorHAnsi" w:cstheme="minorHAnsi"/>
          <w:sz w:val="22"/>
          <w:szCs w:val="22"/>
        </w:rPr>
        <w:t>)</w:t>
      </w:r>
    </w:p>
    <w:p w14:paraId="1D9C986A" w14:textId="77777777" w:rsidR="00557B44" w:rsidRPr="00FF4061" w:rsidRDefault="00557B44" w:rsidP="00557B44">
      <w:pPr>
        <w:pStyle w:val="NormalWeb"/>
        <w:numPr>
          <w:ilvl w:val="0"/>
          <w:numId w:val="4"/>
        </w:numPr>
        <w:spacing w:before="0" w:beforeAutospacing="0" w:after="0" w:afterAutospacing="0"/>
        <w:ind w:left="426" w:right="-188" w:hanging="284"/>
        <w:jc w:val="both"/>
        <w:rPr>
          <w:rFonts w:asciiTheme="minorHAnsi" w:hAnsiTheme="minorHAnsi" w:cstheme="minorHAnsi"/>
          <w:sz w:val="22"/>
          <w:szCs w:val="22"/>
        </w:rPr>
      </w:pPr>
      <w:r w:rsidRPr="00FF4061">
        <w:rPr>
          <w:rFonts w:asciiTheme="minorHAnsi" w:hAnsiTheme="minorHAnsi" w:cstheme="minorHAnsi"/>
          <w:sz w:val="22"/>
          <w:szCs w:val="22"/>
        </w:rPr>
        <w:t>The company shall immediately bring to the notice of the depositories any difference observed in its issued capital and the capital held in dematerialised form.</w:t>
      </w:r>
    </w:p>
    <w:p w14:paraId="097DE223" w14:textId="77777777" w:rsidR="00712DD0" w:rsidRDefault="00712DD0">
      <w:pPr>
        <w:rPr>
          <w:rFonts w:cstheme="minorHAnsi"/>
          <w:b/>
        </w:rPr>
      </w:pPr>
    </w:p>
    <w:p w14:paraId="723CFEA4" w14:textId="77777777" w:rsidR="003A306B" w:rsidRDefault="003A306B">
      <w:pPr>
        <w:rPr>
          <w:rFonts w:cstheme="minorHAnsi"/>
          <w:b/>
        </w:rPr>
      </w:pPr>
      <w:r>
        <w:rPr>
          <w:rFonts w:cstheme="minorHAnsi"/>
          <w:b/>
        </w:rPr>
        <w:lastRenderedPageBreak/>
        <w:br w:type="page"/>
      </w:r>
    </w:p>
    <w:p w14:paraId="0BD10593" w14:textId="3BDB9702" w:rsidR="00EE060D" w:rsidRPr="00FF4061" w:rsidRDefault="00883AE3" w:rsidP="00883AE3">
      <w:pPr>
        <w:tabs>
          <w:tab w:val="left" w:pos="1656"/>
        </w:tabs>
        <w:spacing w:after="0"/>
        <w:ind w:right="-188"/>
        <w:jc w:val="center"/>
        <w:rPr>
          <w:rFonts w:cstheme="minorHAnsi"/>
          <w:b/>
        </w:rPr>
      </w:pPr>
      <w:bookmarkStart w:id="0" w:name="_GoBack"/>
      <w:bookmarkEnd w:id="0"/>
      <w:r w:rsidRPr="00FF4061">
        <w:rPr>
          <w:rFonts w:cstheme="minorHAnsi"/>
          <w:b/>
        </w:rPr>
        <w:t>ANNEXURE I</w:t>
      </w:r>
    </w:p>
    <w:p w14:paraId="154D36B0" w14:textId="4E37C5F1" w:rsidR="001B23FE" w:rsidRPr="00FF4061" w:rsidRDefault="001B23FE" w:rsidP="001B23FE">
      <w:pPr>
        <w:tabs>
          <w:tab w:val="left" w:pos="1656"/>
        </w:tabs>
        <w:spacing w:after="0"/>
        <w:ind w:right="-188"/>
        <w:rPr>
          <w:rFonts w:cstheme="minorHAnsi"/>
          <w:b/>
        </w:rPr>
      </w:pPr>
    </w:p>
    <w:p w14:paraId="4CB19DBE" w14:textId="4356AD97" w:rsidR="001B23FE" w:rsidRPr="00FF4061" w:rsidRDefault="001B23FE" w:rsidP="001B23FE">
      <w:pPr>
        <w:tabs>
          <w:tab w:val="left" w:pos="1656"/>
        </w:tabs>
        <w:spacing w:after="0"/>
        <w:ind w:right="-188"/>
        <w:rPr>
          <w:rFonts w:cstheme="minorHAnsi"/>
        </w:rPr>
      </w:pPr>
      <w:r w:rsidRPr="00FF4061">
        <w:rPr>
          <w:rFonts w:cstheme="minorHAnsi"/>
        </w:rPr>
        <w:t xml:space="preserve">The following </w:t>
      </w:r>
      <w:r w:rsidR="003D70E5" w:rsidRPr="00FF4061">
        <w:rPr>
          <w:rFonts w:cstheme="minorHAnsi"/>
        </w:rPr>
        <w:t xml:space="preserve">are the requirement for filing </w:t>
      </w:r>
      <w:r w:rsidR="003D70E5" w:rsidRPr="00FF4061">
        <w:rPr>
          <w:rFonts w:cstheme="minorHAnsi"/>
          <w:u w:val="single"/>
        </w:rPr>
        <w:t>form PAS-</w:t>
      </w:r>
      <w:r w:rsidR="005B6DE7" w:rsidRPr="00FF4061">
        <w:rPr>
          <w:rFonts w:cstheme="minorHAnsi"/>
          <w:u w:val="single"/>
        </w:rPr>
        <w:t>6</w:t>
      </w:r>
      <w:r w:rsidR="005B6DE7" w:rsidRPr="00FF4061">
        <w:rPr>
          <w:rFonts w:cstheme="minorHAnsi"/>
        </w:rPr>
        <w:t>: -</w:t>
      </w:r>
    </w:p>
    <w:p w14:paraId="6F4E4BD3" w14:textId="29BFD2EB" w:rsidR="005B6DE7" w:rsidRPr="00FF4061" w:rsidRDefault="005B6DE7" w:rsidP="001B23FE">
      <w:pPr>
        <w:tabs>
          <w:tab w:val="left" w:pos="1656"/>
        </w:tabs>
        <w:spacing w:after="0"/>
        <w:ind w:right="-188"/>
        <w:rPr>
          <w:rFonts w:cstheme="minorHAnsi"/>
        </w:rPr>
      </w:pPr>
    </w:p>
    <w:tbl>
      <w:tblPr>
        <w:tblStyle w:val="TableGrid"/>
        <w:tblW w:w="0" w:type="auto"/>
        <w:tblLook w:val="04A0" w:firstRow="1" w:lastRow="0" w:firstColumn="1" w:lastColumn="0" w:noHBand="0" w:noVBand="1"/>
      </w:tblPr>
      <w:tblGrid>
        <w:gridCol w:w="562"/>
        <w:gridCol w:w="4253"/>
        <w:gridCol w:w="4201"/>
      </w:tblGrid>
      <w:tr w:rsidR="005B6DE7" w:rsidRPr="00FF4061" w14:paraId="64CB5A6D" w14:textId="77777777" w:rsidTr="000E0C99">
        <w:tc>
          <w:tcPr>
            <w:tcW w:w="562" w:type="dxa"/>
          </w:tcPr>
          <w:p w14:paraId="15B802A8" w14:textId="54FEDDEC" w:rsidR="005B6DE7" w:rsidRPr="006B6A9E" w:rsidRDefault="0085137A" w:rsidP="006B6A9E">
            <w:pPr>
              <w:tabs>
                <w:tab w:val="left" w:pos="1656"/>
              </w:tabs>
              <w:ind w:right="-188"/>
              <w:rPr>
                <w:rFonts w:cstheme="minorHAnsi"/>
                <w:b/>
              </w:rPr>
            </w:pPr>
            <w:r w:rsidRPr="006B6A9E">
              <w:rPr>
                <w:rFonts w:cstheme="minorHAnsi"/>
                <w:b/>
              </w:rPr>
              <w:t>Sr. No.</w:t>
            </w:r>
          </w:p>
        </w:tc>
        <w:tc>
          <w:tcPr>
            <w:tcW w:w="4253" w:type="dxa"/>
          </w:tcPr>
          <w:p w14:paraId="4F4A9C3B" w14:textId="17497232" w:rsidR="005B6DE7" w:rsidRPr="006B6A9E" w:rsidRDefault="006B6A9E" w:rsidP="00DB44B1">
            <w:pPr>
              <w:tabs>
                <w:tab w:val="left" w:pos="1656"/>
              </w:tabs>
              <w:ind w:right="-188"/>
              <w:jc w:val="center"/>
              <w:rPr>
                <w:rFonts w:cstheme="minorHAnsi"/>
                <w:b/>
              </w:rPr>
            </w:pPr>
            <w:r w:rsidRPr="006B6A9E">
              <w:rPr>
                <w:rFonts w:cstheme="minorHAnsi"/>
                <w:b/>
              </w:rPr>
              <w:t>Particulars</w:t>
            </w:r>
          </w:p>
        </w:tc>
        <w:tc>
          <w:tcPr>
            <w:tcW w:w="4201" w:type="dxa"/>
          </w:tcPr>
          <w:p w14:paraId="7C585BEC" w14:textId="75800D2F" w:rsidR="005B6DE7" w:rsidRPr="006B6A9E" w:rsidRDefault="006B6A9E" w:rsidP="00DB44B1">
            <w:pPr>
              <w:tabs>
                <w:tab w:val="left" w:pos="1656"/>
              </w:tabs>
              <w:ind w:right="-15"/>
              <w:jc w:val="center"/>
              <w:rPr>
                <w:rFonts w:cstheme="minorHAnsi"/>
                <w:b/>
              </w:rPr>
            </w:pPr>
            <w:r w:rsidRPr="006B6A9E">
              <w:rPr>
                <w:rFonts w:cstheme="minorHAnsi"/>
                <w:b/>
              </w:rPr>
              <w:t>Remarks</w:t>
            </w:r>
          </w:p>
        </w:tc>
      </w:tr>
      <w:tr w:rsidR="005B6DE7" w:rsidRPr="00FF4061" w14:paraId="0297D513" w14:textId="77777777" w:rsidTr="000E0C99">
        <w:tc>
          <w:tcPr>
            <w:tcW w:w="562" w:type="dxa"/>
          </w:tcPr>
          <w:p w14:paraId="69308CE3" w14:textId="77777777" w:rsidR="005B6DE7" w:rsidRPr="006B6A9E" w:rsidRDefault="005B6DE7" w:rsidP="006B6A9E">
            <w:pPr>
              <w:pStyle w:val="ListParagraph"/>
              <w:numPr>
                <w:ilvl w:val="0"/>
                <w:numId w:val="11"/>
              </w:numPr>
              <w:tabs>
                <w:tab w:val="left" w:pos="1656"/>
              </w:tabs>
              <w:ind w:right="-188" w:hanging="686"/>
              <w:rPr>
                <w:rFonts w:cstheme="minorHAnsi"/>
              </w:rPr>
            </w:pPr>
          </w:p>
        </w:tc>
        <w:tc>
          <w:tcPr>
            <w:tcW w:w="4253" w:type="dxa"/>
          </w:tcPr>
          <w:p w14:paraId="0699D92E" w14:textId="2C187492" w:rsidR="005B6DE7" w:rsidRPr="00FF4061" w:rsidRDefault="0085137A" w:rsidP="001B23FE">
            <w:pPr>
              <w:tabs>
                <w:tab w:val="left" w:pos="1656"/>
              </w:tabs>
              <w:ind w:right="-188"/>
              <w:rPr>
                <w:rFonts w:cstheme="minorHAnsi"/>
              </w:rPr>
            </w:pPr>
            <w:r w:rsidRPr="00FF4061">
              <w:rPr>
                <w:rFonts w:cstheme="minorHAnsi"/>
              </w:rPr>
              <w:t>Basic details of the company:</w:t>
            </w:r>
          </w:p>
        </w:tc>
        <w:tc>
          <w:tcPr>
            <w:tcW w:w="4201" w:type="dxa"/>
          </w:tcPr>
          <w:p w14:paraId="572D5EB9" w14:textId="29A1D9D8" w:rsidR="005B6DE7" w:rsidRPr="00FF4061" w:rsidRDefault="0085137A" w:rsidP="00062F11">
            <w:pPr>
              <w:tabs>
                <w:tab w:val="left" w:pos="1656"/>
              </w:tabs>
              <w:ind w:right="-15"/>
              <w:jc w:val="both"/>
              <w:rPr>
                <w:rFonts w:cstheme="minorHAnsi"/>
              </w:rPr>
            </w:pPr>
            <w:r w:rsidRPr="00FF4061">
              <w:rPr>
                <w:rFonts w:cstheme="minorHAnsi"/>
              </w:rPr>
              <w:t>CIN, Name, Reg. address, Phone number, Email ID of the company</w:t>
            </w:r>
          </w:p>
        </w:tc>
      </w:tr>
      <w:tr w:rsidR="005B6DE7" w:rsidRPr="00FF4061" w14:paraId="130A85CD" w14:textId="77777777" w:rsidTr="000E0C99">
        <w:tc>
          <w:tcPr>
            <w:tcW w:w="562" w:type="dxa"/>
          </w:tcPr>
          <w:p w14:paraId="00A76F95" w14:textId="77777777" w:rsidR="005B6DE7" w:rsidRPr="006B6A9E" w:rsidRDefault="005B6DE7" w:rsidP="006B6A9E">
            <w:pPr>
              <w:pStyle w:val="ListParagraph"/>
              <w:numPr>
                <w:ilvl w:val="0"/>
                <w:numId w:val="11"/>
              </w:numPr>
              <w:tabs>
                <w:tab w:val="left" w:pos="1656"/>
              </w:tabs>
              <w:ind w:right="-188" w:hanging="686"/>
              <w:rPr>
                <w:rFonts w:cstheme="minorHAnsi"/>
              </w:rPr>
            </w:pPr>
          </w:p>
        </w:tc>
        <w:tc>
          <w:tcPr>
            <w:tcW w:w="4253" w:type="dxa"/>
          </w:tcPr>
          <w:p w14:paraId="32706672" w14:textId="6EE67121" w:rsidR="005B6DE7" w:rsidRPr="00FF4061" w:rsidRDefault="00FC0402" w:rsidP="001B23FE">
            <w:pPr>
              <w:tabs>
                <w:tab w:val="left" w:pos="1656"/>
              </w:tabs>
              <w:ind w:right="-188"/>
              <w:rPr>
                <w:rFonts w:cstheme="minorHAnsi"/>
              </w:rPr>
            </w:pPr>
            <w:r w:rsidRPr="00FF4061">
              <w:rPr>
                <w:rFonts w:cstheme="minorHAnsi"/>
              </w:rPr>
              <w:t>ISIN Code</w:t>
            </w:r>
          </w:p>
        </w:tc>
        <w:tc>
          <w:tcPr>
            <w:tcW w:w="4201" w:type="dxa"/>
          </w:tcPr>
          <w:p w14:paraId="1D16E98D" w14:textId="1D387975" w:rsidR="005B6DE7" w:rsidRPr="00FF4061" w:rsidRDefault="008E32A8" w:rsidP="00062F11">
            <w:pPr>
              <w:tabs>
                <w:tab w:val="left" w:pos="1656"/>
              </w:tabs>
              <w:ind w:right="-15"/>
              <w:jc w:val="both"/>
              <w:rPr>
                <w:rFonts w:cstheme="minorHAnsi"/>
              </w:rPr>
            </w:pPr>
            <w:r>
              <w:t>All information shall be furnished for the half year ended 30</w:t>
            </w:r>
            <w:r w:rsidRPr="008E32A8">
              <w:rPr>
                <w:vertAlign w:val="superscript"/>
              </w:rPr>
              <w:t>th</w:t>
            </w:r>
            <w:r>
              <w:t xml:space="preserve"> September and 31</w:t>
            </w:r>
            <w:r w:rsidRPr="008E32A8">
              <w:rPr>
                <w:vertAlign w:val="superscript"/>
              </w:rPr>
              <w:t>st</w:t>
            </w:r>
            <w:r>
              <w:t xml:space="preserve"> March in every financial year for each ISIN separately.</w:t>
            </w:r>
          </w:p>
        </w:tc>
      </w:tr>
      <w:tr w:rsidR="005B6DE7" w:rsidRPr="00FF4061" w14:paraId="612134F5" w14:textId="77777777" w:rsidTr="000E0C99">
        <w:tc>
          <w:tcPr>
            <w:tcW w:w="562" w:type="dxa"/>
          </w:tcPr>
          <w:p w14:paraId="740D027E" w14:textId="77777777" w:rsidR="005B6DE7" w:rsidRPr="006B6A9E" w:rsidRDefault="005B6DE7" w:rsidP="006B6A9E">
            <w:pPr>
              <w:pStyle w:val="ListParagraph"/>
              <w:numPr>
                <w:ilvl w:val="0"/>
                <w:numId w:val="11"/>
              </w:numPr>
              <w:tabs>
                <w:tab w:val="left" w:pos="1656"/>
              </w:tabs>
              <w:ind w:right="-188" w:hanging="686"/>
              <w:rPr>
                <w:rFonts w:cstheme="minorHAnsi"/>
              </w:rPr>
            </w:pPr>
          </w:p>
        </w:tc>
        <w:tc>
          <w:tcPr>
            <w:tcW w:w="4253" w:type="dxa"/>
          </w:tcPr>
          <w:p w14:paraId="3225814D" w14:textId="335B0230" w:rsidR="005B6DE7" w:rsidRPr="00FF4061" w:rsidRDefault="00267D0A" w:rsidP="001B23FE">
            <w:pPr>
              <w:tabs>
                <w:tab w:val="left" w:pos="1656"/>
              </w:tabs>
              <w:ind w:right="-188"/>
              <w:rPr>
                <w:rFonts w:cstheme="minorHAnsi"/>
              </w:rPr>
            </w:pPr>
            <w:r w:rsidRPr="00FF4061">
              <w:rPr>
                <w:rFonts w:cstheme="minorHAnsi"/>
              </w:rPr>
              <w:t>Period of reporting</w:t>
            </w:r>
          </w:p>
        </w:tc>
        <w:tc>
          <w:tcPr>
            <w:tcW w:w="4201" w:type="dxa"/>
          </w:tcPr>
          <w:p w14:paraId="11E78A93" w14:textId="48CF0AFC" w:rsidR="00062F11" w:rsidRPr="00FF4061" w:rsidRDefault="00267D0A" w:rsidP="00062F11">
            <w:pPr>
              <w:tabs>
                <w:tab w:val="left" w:pos="1656"/>
              </w:tabs>
              <w:ind w:right="-15"/>
              <w:jc w:val="both"/>
              <w:rPr>
                <w:rFonts w:cstheme="minorHAnsi"/>
              </w:rPr>
            </w:pPr>
            <w:r w:rsidRPr="00FF4061">
              <w:rPr>
                <w:rFonts w:cstheme="minorHAnsi"/>
              </w:rPr>
              <w:t>1</w:t>
            </w:r>
            <w:r w:rsidRPr="00FF4061">
              <w:rPr>
                <w:rFonts w:cstheme="minorHAnsi"/>
                <w:vertAlign w:val="superscript"/>
              </w:rPr>
              <w:t>st</w:t>
            </w:r>
            <w:r w:rsidRPr="00FF4061">
              <w:rPr>
                <w:rFonts w:cstheme="minorHAnsi"/>
              </w:rPr>
              <w:t xml:space="preserve"> April to 30</w:t>
            </w:r>
            <w:r w:rsidRPr="00FF4061">
              <w:rPr>
                <w:rFonts w:cstheme="minorHAnsi"/>
                <w:vertAlign w:val="superscript"/>
              </w:rPr>
              <w:t>th</w:t>
            </w:r>
            <w:r w:rsidRPr="00FF4061">
              <w:rPr>
                <w:rFonts w:cstheme="minorHAnsi"/>
              </w:rPr>
              <w:t xml:space="preserve"> September</w:t>
            </w:r>
            <w:r w:rsidR="00A968D4" w:rsidRPr="00FF4061">
              <w:rPr>
                <w:rFonts w:cstheme="minorHAnsi"/>
              </w:rPr>
              <w:t>;</w:t>
            </w:r>
            <w:r w:rsidRPr="00FF4061">
              <w:rPr>
                <w:rFonts w:cstheme="minorHAnsi"/>
              </w:rPr>
              <w:t xml:space="preserve"> or</w:t>
            </w:r>
          </w:p>
          <w:p w14:paraId="63DE459B" w14:textId="146BB189" w:rsidR="005B6DE7" w:rsidRPr="00FF4061" w:rsidRDefault="00267D0A" w:rsidP="00062F11">
            <w:pPr>
              <w:tabs>
                <w:tab w:val="left" w:pos="1656"/>
              </w:tabs>
              <w:ind w:right="-15"/>
              <w:jc w:val="both"/>
              <w:rPr>
                <w:rFonts w:cstheme="minorHAnsi"/>
              </w:rPr>
            </w:pPr>
            <w:r w:rsidRPr="00FF4061">
              <w:rPr>
                <w:rFonts w:cstheme="minorHAnsi"/>
              </w:rPr>
              <w:t>1</w:t>
            </w:r>
            <w:r w:rsidRPr="00FF4061">
              <w:rPr>
                <w:rFonts w:cstheme="minorHAnsi"/>
                <w:vertAlign w:val="superscript"/>
              </w:rPr>
              <w:t>st</w:t>
            </w:r>
            <w:r w:rsidRPr="00FF4061">
              <w:rPr>
                <w:rFonts w:cstheme="minorHAnsi"/>
              </w:rPr>
              <w:t xml:space="preserve"> October to 31</w:t>
            </w:r>
            <w:r w:rsidRPr="00FF4061">
              <w:rPr>
                <w:rFonts w:cstheme="minorHAnsi"/>
                <w:vertAlign w:val="superscript"/>
              </w:rPr>
              <w:t>st</w:t>
            </w:r>
            <w:r w:rsidRPr="00FF4061">
              <w:rPr>
                <w:rFonts w:cstheme="minorHAnsi"/>
              </w:rPr>
              <w:t xml:space="preserve"> March</w:t>
            </w:r>
          </w:p>
        </w:tc>
      </w:tr>
      <w:tr w:rsidR="0085137A" w:rsidRPr="00FF4061" w14:paraId="51662D4D" w14:textId="77777777" w:rsidTr="000E0C99">
        <w:tc>
          <w:tcPr>
            <w:tcW w:w="562" w:type="dxa"/>
          </w:tcPr>
          <w:p w14:paraId="2CEE25D7" w14:textId="77777777" w:rsidR="0085137A" w:rsidRPr="006B6A9E" w:rsidRDefault="0085137A" w:rsidP="006B6A9E">
            <w:pPr>
              <w:pStyle w:val="ListParagraph"/>
              <w:numPr>
                <w:ilvl w:val="0"/>
                <w:numId w:val="11"/>
              </w:numPr>
              <w:tabs>
                <w:tab w:val="left" w:pos="1656"/>
              </w:tabs>
              <w:ind w:right="-188" w:hanging="686"/>
              <w:rPr>
                <w:rFonts w:cstheme="minorHAnsi"/>
              </w:rPr>
            </w:pPr>
          </w:p>
        </w:tc>
        <w:tc>
          <w:tcPr>
            <w:tcW w:w="4253" w:type="dxa"/>
          </w:tcPr>
          <w:p w14:paraId="472E7D2D" w14:textId="3F88D328" w:rsidR="0085137A" w:rsidRPr="00FF4061" w:rsidRDefault="0079458D" w:rsidP="001B23FE">
            <w:pPr>
              <w:tabs>
                <w:tab w:val="left" w:pos="1656"/>
              </w:tabs>
              <w:ind w:right="-188"/>
              <w:rPr>
                <w:rFonts w:cstheme="minorHAnsi"/>
              </w:rPr>
            </w:pPr>
            <w:r w:rsidRPr="00FF4061">
              <w:rPr>
                <w:rFonts w:cstheme="minorHAnsi"/>
              </w:rPr>
              <w:t>Details of Capital of the company</w:t>
            </w:r>
            <w:r w:rsidR="00AF0CA7" w:rsidRPr="00FF4061">
              <w:rPr>
                <w:rFonts w:cstheme="minorHAnsi"/>
              </w:rPr>
              <w:t>. Each category</w:t>
            </w:r>
            <w:r w:rsidR="00E61E9E" w:rsidRPr="00FF4061">
              <w:rPr>
                <w:rFonts w:cstheme="minorHAnsi"/>
              </w:rPr>
              <w:t xml:space="preserve"> in n</w:t>
            </w:r>
            <w:r w:rsidR="0039164F" w:rsidRPr="00FF4061">
              <w:rPr>
                <w:rFonts w:cstheme="minorHAnsi"/>
              </w:rPr>
              <w:t xml:space="preserve">umber of shares and </w:t>
            </w:r>
            <w:r w:rsidR="00E61E9E" w:rsidRPr="00FF4061">
              <w:rPr>
                <w:rFonts w:cstheme="minorHAnsi"/>
              </w:rPr>
              <w:t>percentage of total issued capital</w:t>
            </w:r>
          </w:p>
        </w:tc>
        <w:tc>
          <w:tcPr>
            <w:tcW w:w="4201" w:type="dxa"/>
          </w:tcPr>
          <w:p w14:paraId="6322C499" w14:textId="77777777" w:rsidR="0085137A" w:rsidRPr="00FF4061" w:rsidRDefault="00E61E9E" w:rsidP="00062F11">
            <w:pPr>
              <w:pStyle w:val="ListParagraph"/>
              <w:numPr>
                <w:ilvl w:val="0"/>
                <w:numId w:val="6"/>
              </w:numPr>
              <w:tabs>
                <w:tab w:val="left" w:pos="1656"/>
              </w:tabs>
              <w:ind w:left="259" w:right="-15" w:hanging="283"/>
              <w:jc w:val="both"/>
              <w:rPr>
                <w:rFonts w:cstheme="minorHAnsi"/>
              </w:rPr>
            </w:pPr>
            <w:r w:rsidRPr="00FF4061">
              <w:rPr>
                <w:rFonts w:cstheme="minorHAnsi"/>
              </w:rPr>
              <w:t>Issued Capital</w:t>
            </w:r>
          </w:p>
          <w:p w14:paraId="26838967" w14:textId="7B966741" w:rsidR="00E61E9E" w:rsidRPr="00FF4061" w:rsidRDefault="00E61E9E" w:rsidP="00062F11">
            <w:pPr>
              <w:pStyle w:val="ListParagraph"/>
              <w:numPr>
                <w:ilvl w:val="0"/>
                <w:numId w:val="6"/>
              </w:numPr>
              <w:tabs>
                <w:tab w:val="left" w:pos="1656"/>
              </w:tabs>
              <w:ind w:left="259" w:right="-15" w:hanging="283"/>
              <w:jc w:val="both"/>
              <w:rPr>
                <w:rFonts w:cstheme="minorHAnsi"/>
              </w:rPr>
            </w:pPr>
            <w:r w:rsidRPr="00FF4061">
              <w:rPr>
                <w:rFonts w:cstheme="minorHAnsi"/>
              </w:rPr>
              <w:t>Held in dematerialized</w:t>
            </w:r>
            <w:r w:rsidR="00A968D4" w:rsidRPr="00FF4061">
              <w:rPr>
                <w:rFonts w:cstheme="minorHAnsi"/>
              </w:rPr>
              <w:t xml:space="preserve"> form in NSDL.</w:t>
            </w:r>
          </w:p>
          <w:p w14:paraId="7EB5FE01" w14:textId="00C41FC8" w:rsidR="00AF0CA7" w:rsidRPr="00FF4061" w:rsidRDefault="00AF0CA7" w:rsidP="00062F11">
            <w:pPr>
              <w:pStyle w:val="ListParagraph"/>
              <w:numPr>
                <w:ilvl w:val="0"/>
                <w:numId w:val="6"/>
              </w:numPr>
              <w:tabs>
                <w:tab w:val="left" w:pos="1656"/>
              </w:tabs>
              <w:ind w:left="259" w:right="-15" w:hanging="283"/>
              <w:jc w:val="both"/>
              <w:rPr>
                <w:rFonts w:cstheme="minorHAnsi"/>
              </w:rPr>
            </w:pPr>
            <w:r w:rsidRPr="00FF4061">
              <w:rPr>
                <w:rFonts w:cstheme="minorHAnsi"/>
              </w:rPr>
              <w:t>Held in dematerialized</w:t>
            </w:r>
            <w:r w:rsidR="00A968D4" w:rsidRPr="00FF4061">
              <w:rPr>
                <w:rFonts w:cstheme="minorHAnsi"/>
              </w:rPr>
              <w:t xml:space="preserve"> form in </w:t>
            </w:r>
            <w:r w:rsidRPr="00FF4061">
              <w:rPr>
                <w:rFonts w:cstheme="minorHAnsi"/>
              </w:rPr>
              <w:t>CDSL</w:t>
            </w:r>
          </w:p>
          <w:p w14:paraId="5C7DB834" w14:textId="77777777" w:rsidR="00E61E9E" w:rsidRPr="00FF4061" w:rsidRDefault="00E61E9E" w:rsidP="00062F11">
            <w:pPr>
              <w:pStyle w:val="ListParagraph"/>
              <w:numPr>
                <w:ilvl w:val="0"/>
                <w:numId w:val="6"/>
              </w:numPr>
              <w:tabs>
                <w:tab w:val="left" w:pos="1656"/>
              </w:tabs>
              <w:ind w:left="259" w:right="-15" w:hanging="283"/>
              <w:jc w:val="both"/>
              <w:rPr>
                <w:rFonts w:cstheme="minorHAnsi"/>
              </w:rPr>
            </w:pPr>
            <w:r w:rsidRPr="00FF4061">
              <w:rPr>
                <w:rFonts w:cstheme="minorHAnsi"/>
              </w:rPr>
              <w:t>Held in Physical form</w:t>
            </w:r>
          </w:p>
          <w:p w14:paraId="5D84F98B" w14:textId="322D39EF" w:rsidR="00E61E9E" w:rsidRPr="00FF4061" w:rsidRDefault="00E61E9E" w:rsidP="00062F11">
            <w:pPr>
              <w:pStyle w:val="ListParagraph"/>
              <w:numPr>
                <w:ilvl w:val="0"/>
                <w:numId w:val="6"/>
              </w:numPr>
              <w:tabs>
                <w:tab w:val="left" w:pos="1656"/>
              </w:tabs>
              <w:ind w:left="259" w:right="-15" w:hanging="283"/>
              <w:jc w:val="both"/>
              <w:rPr>
                <w:rFonts w:cstheme="minorHAnsi"/>
              </w:rPr>
            </w:pPr>
            <w:r w:rsidRPr="00FF4061">
              <w:rPr>
                <w:rFonts w:cstheme="minorHAnsi"/>
              </w:rPr>
              <w:t>Total number of shares</w:t>
            </w:r>
            <w:r w:rsidR="00491814" w:rsidRPr="00FF4061">
              <w:rPr>
                <w:rFonts w:cstheme="minorHAnsi"/>
              </w:rPr>
              <w:t xml:space="preserve"> (b + c + d)</w:t>
            </w:r>
            <w:r w:rsidRPr="00FF4061">
              <w:rPr>
                <w:rFonts w:cstheme="minorHAnsi"/>
              </w:rPr>
              <w:t xml:space="preserve"> </w:t>
            </w:r>
          </w:p>
        </w:tc>
      </w:tr>
      <w:tr w:rsidR="0085137A" w:rsidRPr="00FF4061" w14:paraId="28734539" w14:textId="77777777" w:rsidTr="000E0C99">
        <w:tc>
          <w:tcPr>
            <w:tcW w:w="562" w:type="dxa"/>
          </w:tcPr>
          <w:p w14:paraId="0FA0B779" w14:textId="77777777" w:rsidR="0085137A" w:rsidRPr="006B6A9E" w:rsidRDefault="0085137A" w:rsidP="006B6A9E">
            <w:pPr>
              <w:pStyle w:val="ListParagraph"/>
              <w:numPr>
                <w:ilvl w:val="0"/>
                <w:numId w:val="11"/>
              </w:numPr>
              <w:tabs>
                <w:tab w:val="left" w:pos="1656"/>
              </w:tabs>
              <w:ind w:right="-188" w:hanging="686"/>
              <w:rPr>
                <w:rFonts w:cstheme="minorHAnsi"/>
              </w:rPr>
            </w:pPr>
          </w:p>
        </w:tc>
        <w:tc>
          <w:tcPr>
            <w:tcW w:w="4253" w:type="dxa"/>
          </w:tcPr>
          <w:p w14:paraId="23AB621E" w14:textId="20C581F8" w:rsidR="0085137A" w:rsidRPr="00FF4061" w:rsidRDefault="0010179C" w:rsidP="001B23FE">
            <w:pPr>
              <w:tabs>
                <w:tab w:val="left" w:pos="1656"/>
              </w:tabs>
              <w:ind w:right="-188"/>
              <w:rPr>
                <w:rFonts w:cstheme="minorHAnsi"/>
              </w:rPr>
            </w:pPr>
            <w:r w:rsidRPr="00FF4061">
              <w:rPr>
                <w:rFonts w:cstheme="minorHAnsi"/>
              </w:rPr>
              <w:t>Reason for difference in Issued Capital and the Total number of shares</w:t>
            </w:r>
            <w:r w:rsidR="009C7E90" w:rsidRPr="00FF4061">
              <w:rPr>
                <w:rFonts w:cstheme="minorHAnsi"/>
              </w:rPr>
              <w:t xml:space="preserve"> as mentioned above</w:t>
            </w:r>
            <w:r w:rsidR="00532DD9" w:rsidRPr="00FF4061">
              <w:rPr>
                <w:rFonts w:cstheme="minorHAnsi"/>
              </w:rPr>
              <w:t>.</w:t>
            </w:r>
          </w:p>
        </w:tc>
        <w:tc>
          <w:tcPr>
            <w:tcW w:w="4201" w:type="dxa"/>
          </w:tcPr>
          <w:p w14:paraId="00DFE57B" w14:textId="75602F17" w:rsidR="0085137A" w:rsidRPr="00FF4061" w:rsidRDefault="00557B44" w:rsidP="00062F11">
            <w:pPr>
              <w:tabs>
                <w:tab w:val="left" w:pos="1656"/>
              </w:tabs>
              <w:ind w:right="-15"/>
              <w:jc w:val="both"/>
              <w:rPr>
                <w:rFonts w:cstheme="minorHAnsi"/>
              </w:rPr>
            </w:pPr>
            <w:r>
              <w:rPr>
                <w:rFonts w:cstheme="minorHAnsi"/>
              </w:rPr>
              <w:t>( If any)</w:t>
            </w:r>
          </w:p>
        </w:tc>
      </w:tr>
      <w:tr w:rsidR="00532DD9" w:rsidRPr="00FF4061" w14:paraId="0D624540" w14:textId="77777777" w:rsidTr="000E0C99">
        <w:tc>
          <w:tcPr>
            <w:tcW w:w="562" w:type="dxa"/>
          </w:tcPr>
          <w:p w14:paraId="26309A3C" w14:textId="77777777" w:rsidR="00532DD9" w:rsidRPr="006B6A9E" w:rsidRDefault="00532DD9" w:rsidP="006B6A9E">
            <w:pPr>
              <w:pStyle w:val="ListParagraph"/>
              <w:numPr>
                <w:ilvl w:val="0"/>
                <w:numId w:val="11"/>
              </w:numPr>
              <w:tabs>
                <w:tab w:val="left" w:pos="1656"/>
              </w:tabs>
              <w:ind w:right="-188" w:hanging="686"/>
              <w:rPr>
                <w:rFonts w:cstheme="minorHAnsi"/>
              </w:rPr>
            </w:pPr>
          </w:p>
        </w:tc>
        <w:tc>
          <w:tcPr>
            <w:tcW w:w="4253" w:type="dxa"/>
          </w:tcPr>
          <w:p w14:paraId="3199AB37" w14:textId="39737512" w:rsidR="00532DD9" w:rsidRPr="00FF4061" w:rsidRDefault="00532DD9" w:rsidP="001B23FE">
            <w:pPr>
              <w:tabs>
                <w:tab w:val="left" w:pos="1656"/>
              </w:tabs>
              <w:ind w:right="-188"/>
              <w:rPr>
                <w:rFonts w:cstheme="minorHAnsi"/>
              </w:rPr>
            </w:pPr>
            <w:r w:rsidRPr="00FF4061">
              <w:rPr>
                <w:rFonts w:cstheme="minorHAnsi"/>
              </w:rPr>
              <w:t>Details of changes in capital</w:t>
            </w:r>
            <w:r w:rsidR="002F13AB" w:rsidRPr="00FF4061">
              <w:rPr>
                <w:rFonts w:cstheme="minorHAnsi"/>
              </w:rPr>
              <w:t xml:space="preserve"> (number of shares)</w:t>
            </w:r>
            <w:r w:rsidRPr="00FF4061">
              <w:rPr>
                <w:rFonts w:cstheme="minorHAnsi"/>
              </w:rPr>
              <w:t xml:space="preserve"> during the half year under consideration</w:t>
            </w:r>
            <w:r w:rsidR="00F92FCC" w:rsidRPr="00FF4061">
              <w:rPr>
                <w:rFonts w:cstheme="minorHAnsi"/>
              </w:rPr>
              <w:t xml:space="preserve"> and whether the same has been intimated to NSDL and/or CDSL</w:t>
            </w:r>
          </w:p>
        </w:tc>
        <w:tc>
          <w:tcPr>
            <w:tcW w:w="4201" w:type="dxa"/>
          </w:tcPr>
          <w:p w14:paraId="0DB4BFA4" w14:textId="3F641EBE" w:rsidR="00EE25D6" w:rsidRPr="00FF4061" w:rsidRDefault="00EE25D6" w:rsidP="00CC1B87">
            <w:pPr>
              <w:tabs>
                <w:tab w:val="left" w:pos="1656"/>
              </w:tabs>
              <w:ind w:right="-15"/>
              <w:jc w:val="both"/>
              <w:rPr>
                <w:rFonts w:cstheme="minorHAnsi"/>
                <w:b/>
              </w:rPr>
            </w:pPr>
            <w:r w:rsidRPr="00FF4061">
              <w:rPr>
                <w:rFonts w:cstheme="minorHAnsi"/>
                <w:b/>
              </w:rPr>
              <w:t xml:space="preserve">Change in capital </w:t>
            </w:r>
            <w:r w:rsidR="00CC1B87" w:rsidRPr="00FF4061">
              <w:rPr>
                <w:rFonts w:cstheme="minorHAnsi"/>
                <w:b/>
              </w:rPr>
              <w:t>through: -</w:t>
            </w:r>
          </w:p>
          <w:p w14:paraId="4D121FA3" w14:textId="77777777" w:rsidR="00EE25D6" w:rsidRPr="00FF4061" w:rsidRDefault="00EE25D6" w:rsidP="00CC1B87">
            <w:pPr>
              <w:pStyle w:val="ListParagraph"/>
              <w:numPr>
                <w:ilvl w:val="0"/>
                <w:numId w:val="7"/>
              </w:numPr>
              <w:tabs>
                <w:tab w:val="left" w:pos="1656"/>
              </w:tabs>
              <w:ind w:left="401" w:right="-15" w:hanging="142"/>
              <w:jc w:val="both"/>
              <w:rPr>
                <w:rFonts w:cstheme="minorHAnsi"/>
              </w:rPr>
            </w:pPr>
            <w:r w:rsidRPr="00FF4061">
              <w:rPr>
                <w:rFonts w:cstheme="minorHAnsi"/>
              </w:rPr>
              <w:t xml:space="preserve">Rights Issue </w:t>
            </w:r>
          </w:p>
          <w:p w14:paraId="16777A07" w14:textId="40664D45" w:rsidR="00EE25D6" w:rsidRPr="00FF4061" w:rsidRDefault="00EE25D6" w:rsidP="00CC1B87">
            <w:pPr>
              <w:pStyle w:val="ListParagraph"/>
              <w:numPr>
                <w:ilvl w:val="0"/>
                <w:numId w:val="7"/>
              </w:numPr>
              <w:tabs>
                <w:tab w:val="left" w:pos="1656"/>
              </w:tabs>
              <w:ind w:left="401" w:right="-15" w:hanging="142"/>
              <w:jc w:val="both"/>
              <w:rPr>
                <w:rFonts w:cstheme="minorHAnsi"/>
              </w:rPr>
            </w:pPr>
            <w:r w:rsidRPr="00FF4061">
              <w:rPr>
                <w:rFonts w:cstheme="minorHAnsi"/>
              </w:rPr>
              <w:t>Bonus Issue</w:t>
            </w:r>
          </w:p>
          <w:p w14:paraId="2FAF202B" w14:textId="3AD0C20C" w:rsidR="00EE25D6" w:rsidRPr="00FF4061" w:rsidRDefault="00CC1B87" w:rsidP="00CC1B87">
            <w:pPr>
              <w:pStyle w:val="ListParagraph"/>
              <w:numPr>
                <w:ilvl w:val="0"/>
                <w:numId w:val="7"/>
              </w:numPr>
              <w:tabs>
                <w:tab w:val="left" w:pos="1656"/>
              </w:tabs>
              <w:ind w:left="401" w:right="-15" w:hanging="142"/>
              <w:jc w:val="both"/>
              <w:rPr>
                <w:rFonts w:cstheme="minorHAnsi"/>
              </w:rPr>
            </w:pPr>
            <w:r w:rsidRPr="00FF4061">
              <w:rPr>
                <w:rFonts w:cstheme="minorHAnsi"/>
              </w:rPr>
              <w:t xml:space="preserve">Private Placement </w:t>
            </w:r>
          </w:p>
          <w:p w14:paraId="75B12105" w14:textId="434CB64B" w:rsidR="00CC1B87" w:rsidRPr="00FF4061" w:rsidRDefault="00CC1B87" w:rsidP="00CC1B87">
            <w:pPr>
              <w:pStyle w:val="ListParagraph"/>
              <w:numPr>
                <w:ilvl w:val="0"/>
                <w:numId w:val="7"/>
              </w:numPr>
              <w:tabs>
                <w:tab w:val="left" w:pos="1656"/>
              </w:tabs>
              <w:ind w:left="401" w:right="-15" w:hanging="142"/>
              <w:jc w:val="both"/>
              <w:rPr>
                <w:rFonts w:cstheme="minorHAnsi"/>
              </w:rPr>
            </w:pPr>
            <w:r w:rsidRPr="00FF4061">
              <w:rPr>
                <w:rFonts w:cstheme="minorHAnsi"/>
              </w:rPr>
              <w:t>ESOPs</w:t>
            </w:r>
          </w:p>
          <w:p w14:paraId="70FA3FA6" w14:textId="09936513" w:rsidR="00CC1B87" w:rsidRPr="00FF4061" w:rsidRDefault="00CC1B87" w:rsidP="00CC1B87">
            <w:pPr>
              <w:pStyle w:val="ListParagraph"/>
              <w:numPr>
                <w:ilvl w:val="0"/>
                <w:numId w:val="7"/>
              </w:numPr>
              <w:tabs>
                <w:tab w:val="left" w:pos="1656"/>
              </w:tabs>
              <w:ind w:left="401" w:right="-15" w:hanging="142"/>
              <w:jc w:val="both"/>
              <w:rPr>
                <w:rFonts w:cstheme="minorHAnsi"/>
              </w:rPr>
            </w:pPr>
            <w:r w:rsidRPr="00FF4061">
              <w:rPr>
                <w:rFonts w:cstheme="minorHAnsi"/>
              </w:rPr>
              <w:t>Amalgamation Conversion</w:t>
            </w:r>
          </w:p>
          <w:p w14:paraId="7699367B" w14:textId="0684834E" w:rsidR="00CC1B87" w:rsidRPr="00FF4061" w:rsidRDefault="00CC1B87" w:rsidP="00CC1B87">
            <w:pPr>
              <w:pStyle w:val="ListParagraph"/>
              <w:numPr>
                <w:ilvl w:val="0"/>
                <w:numId w:val="7"/>
              </w:numPr>
              <w:tabs>
                <w:tab w:val="left" w:pos="1656"/>
              </w:tabs>
              <w:ind w:left="401" w:right="-15" w:hanging="142"/>
              <w:jc w:val="both"/>
              <w:rPr>
                <w:rFonts w:cstheme="minorHAnsi"/>
              </w:rPr>
            </w:pPr>
            <w:r w:rsidRPr="00FF4061">
              <w:rPr>
                <w:rFonts w:cstheme="minorHAnsi"/>
              </w:rPr>
              <w:t>Buy Back</w:t>
            </w:r>
          </w:p>
          <w:p w14:paraId="24AE0694" w14:textId="3EBA2F53" w:rsidR="00CC1B87" w:rsidRPr="00FF4061" w:rsidRDefault="00CC1B87" w:rsidP="00CC1B87">
            <w:pPr>
              <w:pStyle w:val="ListParagraph"/>
              <w:numPr>
                <w:ilvl w:val="0"/>
                <w:numId w:val="7"/>
              </w:numPr>
              <w:tabs>
                <w:tab w:val="left" w:pos="1656"/>
              </w:tabs>
              <w:ind w:left="401" w:right="-15" w:hanging="142"/>
              <w:jc w:val="both"/>
              <w:rPr>
                <w:rFonts w:cstheme="minorHAnsi"/>
              </w:rPr>
            </w:pPr>
            <w:r w:rsidRPr="00FF4061">
              <w:rPr>
                <w:rFonts w:cstheme="minorHAnsi"/>
              </w:rPr>
              <w:t>Capital Reduction</w:t>
            </w:r>
          </w:p>
          <w:p w14:paraId="131391B2" w14:textId="431AF68F" w:rsidR="00CC1B87" w:rsidRPr="00FF4061" w:rsidRDefault="00CC1B87" w:rsidP="00CC1B87">
            <w:pPr>
              <w:pStyle w:val="ListParagraph"/>
              <w:numPr>
                <w:ilvl w:val="0"/>
                <w:numId w:val="7"/>
              </w:numPr>
              <w:tabs>
                <w:tab w:val="left" w:pos="1656"/>
              </w:tabs>
              <w:ind w:left="401" w:right="-15" w:hanging="142"/>
              <w:jc w:val="both"/>
              <w:rPr>
                <w:rFonts w:cstheme="minorHAnsi"/>
              </w:rPr>
            </w:pPr>
            <w:r w:rsidRPr="00FF4061">
              <w:rPr>
                <w:rFonts w:cstheme="minorHAnsi"/>
              </w:rPr>
              <w:t>Forfeiture</w:t>
            </w:r>
          </w:p>
          <w:p w14:paraId="6F4A3864" w14:textId="555BB36D" w:rsidR="00EE25D6" w:rsidRPr="00FF4061" w:rsidRDefault="00CC1B87" w:rsidP="002F13AB">
            <w:pPr>
              <w:pStyle w:val="ListParagraph"/>
              <w:numPr>
                <w:ilvl w:val="0"/>
                <w:numId w:val="7"/>
              </w:numPr>
              <w:tabs>
                <w:tab w:val="left" w:pos="1656"/>
              </w:tabs>
              <w:ind w:left="401" w:right="-15" w:hanging="142"/>
              <w:jc w:val="both"/>
              <w:rPr>
                <w:rFonts w:cstheme="minorHAnsi"/>
              </w:rPr>
            </w:pPr>
            <w:r w:rsidRPr="00FF4061">
              <w:rPr>
                <w:rFonts w:cstheme="minorHAnsi"/>
              </w:rPr>
              <w:t>Any other (Please Specify)</w:t>
            </w:r>
          </w:p>
        </w:tc>
      </w:tr>
      <w:tr w:rsidR="00532DD9" w:rsidRPr="00FF4061" w14:paraId="13BBDFAE" w14:textId="77777777" w:rsidTr="000E0C99">
        <w:tc>
          <w:tcPr>
            <w:tcW w:w="562" w:type="dxa"/>
          </w:tcPr>
          <w:p w14:paraId="67A81362" w14:textId="77777777" w:rsidR="00532DD9" w:rsidRPr="006B6A9E" w:rsidRDefault="00532DD9" w:rsidP="006B6A9E">
            <w:pPr>
              <w:pStyle w:val="ListParagraph"/>
              <w:numPr>
                <w:ilvl w:val="0"/>
                <w:numId w:val="11"/>
              </w:numPr>
              <w:tabs>
                <w:tab w:val="left" w:pos="1656"/>
              </w:tabs>
              <w:ind w:right="-188" w:hanging="686"/>
              <w:rPr>
                <w:rFonts w:cstheme="minorHAnsi"/>
              </w:rPr>
            </w:pPr>
          </w:p>
        </w:tc>
        <w:tc>
          <w:tcPr>
            <w:tcW w:w="4253" w:type="dxa"/>
          </w:tcPr>
          <w:p w14:paraId="35FC73D0" w14:textId="36EE822E" w:rsidR="00532DD9" w:rsidRPr="00FF4061" w:rsidRDefault="00647B62" w:rsidP="001B23FE">
            <w:pPr>
              <w:tabs>
                <w:tab w:val="left" w:pos="1656"/>
              </w:tabs>
              <w:ind w:right="-188"/>
              <w:rPr>
                <w:rFonts w:cstheme="minorHAnsi"/>
              </w:rPr>
            </w:pPr>
            <w:r w:rsidRPr="00FF4061">
              <w:rPr>
                <w:rFonts w:cstheme="minorHAnsi"/>
              </w:rPr>
              <w:t xml:space="preserve">Details shares </w:t>
            </w:r>
            <w:r w:rsidR="0006738A" w:rsidRPr="00FF4061">
              <w:rPr>
                <w:rFonts w:cstheme="minorHAnsi"/>
              </w:rPr>
              <w:t>held by the Promoters, Directors and KMPs</w:t>
            </w:r>
          </w:p>
        </w:tc>
        <w:tc>
          <w:tcPr>
            <w:tcW w:w="4201" w:type="dxa"/>
          </w:tcPr>
          <w:p w14:paraId="30F3CAE7" w14:textId="4FF5C243" w:rsidR="00532DD9" w:rsidRPr="00FF4061" w:rsidRDefault="0006738A" w:rsidP="00062F11">
            <w:pPr>
              <w:tabs>
                <w:tab w:val="left" w:pos="1656"/>
              </w:tabs>
              <w:ind w:right="-15"/>
              <w:jc w:val="both"/>
              <w:rPr>
                <w:rFonts w:cstheme="minorHAnsi"/>
              </w:rPr>
            </w:pPr>
            <w:r w:rsidRPr="00FF4061">
              <w:rPr>
                <w:rFonts w:cstheme="minorHAnsi"/>
              </w:rPr>
              <w:t>In Dematerialized form and/or in Physical form.</w:t>
            </w:r>
          </w:p>
        </w:tc>
      </w:tr>
      <w:tr w:rsidR="000B6BC2" w:rsidRPr="00FF4061" w14:paraId="29E75464" w14:textId="77777777" w:rsidTr="000E0C99">
        <w:tc>
          <w:tcPr>
            <w:tcW w:w="562" w:type="dxa"/>
          </w:tcPr>
          <w:p w14:paraId="0F8C31D7" w14:textId="77777777" w:rsidR="000B6BC2" w:rsidRPr="006B6A9E" w:rsidRDefault="000B6BC2" w:rsidP="006B6A9E">
            <w:pPr>
              <w:pStyle w:val="ListParagraph"/>
              <w:numPr>
                <w:ilvl w:val="0"/>
                <w:numId w:val="11"/>
              </w:numPr>
              <w:tabs>
                <w:tab w:val="left" w:pos="1656"/>
              </w:tabs>
              <w:ind w:right="-188" w:hanging="686"/>
              <w:rPr>
                <w:rFonts w:cstheme="minorHAnsi"/>
              </w:rPr>
            </w:pPr>
          </w:p>
        </w:tc>
        <w:tc>
          <w:tcPr>
            <w:tcW w:w="4253" w:type="dxa"/>
          </w:tcPr>
          <w:p w14:paraId="1060CED7" w14:textId="77EBB6D2" w:rsidR="000B6BC2" w:rsidRPr="00FF4061" w:rsidRDefault="000B6BC2" w:rsidP="001B23FE">
            <w:pPr>
              <w:tabs>
                <w:tab w:val="left" w:pos="1656"/>
              </w:tabs>
              <w:ind w:right="-188"/>
              <w:rPr>
                <w:rFonts w:cstheme="minorHAnsi"/>
              </w:rPr>
            </w:pPr>
            <w:r w:rsidRPr="00FF4061">
              <w:rPr>
                <w:rFonts w:cstheme="minorHAnsi"/>
              </w:rPr>
              <w:t xml:space="preserve">Whether the Register of members is updated </w:t>
            </w:r>
          </w:p>
        </w:tc>
        <w:tc>
          <w:tcPr>
            <w:tcW w:w="4201" w:type="dxa"/>
          </w:tcPr>
          <w:p w14:paraId="6E9F82BD" w14:textId="64C32F22" w:rsidR="000B6BC2" w:rsidRPr="00FF4061" w:rsidRDefault="001A267A" w:rsidP="00062F11">
            <w:pPr>
              <w:tabs>
                <w:tab w:val="left" w:pos="1656"/>
              </w:tabs>
              <w:ind w:right="-15"/>
              <w:jc w:val="both"/>
              <w:rPr>
                <w:rFonts w:cstheme="minorHAnsi"/>
              </w:rPr>
            </w:pPr>
            <w:r w:rsidRPr="00FF4061">
              <w:rPr>
                <w:rFonts w:cstheme="minorHAnsi"/>
              </w:rPr>
              <w:t>Yes or No</w:t>
            </w:r>
          </w:p>
          <w:p w14:paraId="6CEBB763" w14:textId="6AFCC69E" w:rsidR="000B6BC2" w:rsidRPr="00FF4061" w:rsidRDefault="000B6BC2" w:rsidP="00062F11">
            <w:pPr>
              <w:tabs>
                <w:tab w:val="left" w:pos="1656"/>
              </w:tabs>
              <w:ind w:right="-15"/>
              <w:jc w:val="both"/>
              <w:rPr>
                <w:rFonts w:cstheme="minorHAnsi"/>
              </w:rPr>
            </w:pPr>
            <w:r w:rsidRPr="00FF4061">
              <w:rPr>
                <w:rFonts w:cstheme="minorHAnsi"/>
              </w:rPr>
              <w:t>If no, the date upto which it is updated</w:t>
            </w:r>
          </w:p>
        </w:tc>
      </w:tr>
      <w:tr w:rsidR="005D2051" w:rsidRPr="00FF4061" w14:paraId="210B9CD2" w14:textId="77777777" w:rsidTr="000E0C99">
        <w:tc>
          <w:tcPr>
            <w:tcW w:w="562" w:type="dxa"/>
          </w:tcPr>
          <w:p w14:paraId="3AC9A869" w14:textId="77777777" w:rsidR="005D2051" w:rsidRPr="006B6A9E" w:rsidRDefault="005D2051" w:rsidP="006B6A9E">
            <w:pPr>
              <w:pStyle w:val="ListParagraph"/>
              <w:numPr>
                <w:ilvl w:val="0"/>
                <w:numId w:val="11"/>
              </w:numPr>
              <w:tabs>
                <w:tab w:val="left" w:pos="1656"/>
              </w:tabs>
              <w:ind w:right="-188" w:hanging="686"/>
              <w:rPr>
                <w:rFonts w:cstheme="minorHAnsi"/>
              </w:rPr>
            </w:pPr>
          </w:p>
        </w:tc>
        <w:tc>
          <w:tcPr>
            <w:tcW w:w="4253" w:type="dxa"/>
          </w:tcPr>
          <w:p w14:paraId="654E8A0D" w14:textId="19DDF9D7" w:rsidR="005D2051" w:rsidRPr="00FF4061" w:rsidRDefault="005D2051" w:rsidP="001B23FE">
            <w:pPr>
              <w:tabs>
                <w:tab w:val="left" w:pos="1656"/>
              </w:tabs>
              <w:ind w:right="-188"/>
              <w:rPr>
                <w:rFonts w:cstheme="minorHAnsi"/>
              </w:rPr>
            </w:pPr>
            <w:r w:rsidRPr="00FF4061">
              <w:rPr>
                <w:rFonts w:cstheme="minorHAnsi"/>
              </w:rPr>
              <w:t>Whether there were dematerialised shares in excess in the previous half-yearly period</w:t>
            </w:r>
          </w:p>
        </w:tc>
        <w:tc>
          <w:tcPr>
            <w:tcW w:w="4201" w:type="dxa"/>
          </w:tcPr>
          <w:p w14:paraId="59493EDC" w14:textId="77777777" w:rsidR="005D2051" w:rsidRPr="00FF4061" w:rsidRDefault="005D2051" w:rsidP="005D2051">
            <w:pPr>
              <w:tabs>
                <w:tab w:val="left" w:pos="1656"/>
              </w:tabs>
              <w:ind w:right="-15"/>
              <w:jc w:val="both"/>
              <w:rPr>
                <w:rFonts w:cstheme="minorHAnsi"/>
              </w:rPr>
            </w:pPr>
            <w:r w:rsidRPr="00FF4061">
              <w:rPr>
                <w:rFonts w:cstheme="minorHAnsi"/>
              </w:rPr>
              <w:t>Yes or No</w:t>
            </w:r>
          </w:p>
          <w:p w14:paraId="1113009F" w14:textId="77777777" w:rsidR="005D2051" w:rsidRPr="00FF4061" w:rsidRDefault="005D2051" w:rsidP="00062F11">
            <w:pPr>
              <w:tabs>
                <w:tab w:val="left" w:pos="1656"/>
              </w:tabs>
              <w:ind w:right="-15"/>
              <w:jc w:val="both"/>
              <w:rPr>
                <w:rFonts w:cstheme="minorHAnsi"/>
              </w:rPr>
            </w:pPr>
          </w:p>
        </w:tc>
      </w:tr>
      <w:tr w:rsidR="00193B3F" w:rsidRPr="00FF4061" w14:paraId="5E40F305" w14:textId="77777777" w:rsidTr="000E0C99">
        <w:tc>
          <w:tcPr>
            <w:tcW w:w="562" w:type="dxa"/>
          </w:tcPr>
          <w:p w14:paraId="0352D7DE" w14:textId="77777777" w:rsidR="00193B3F" w:rsidRPr="006B6A9E" w:rsidRDefault="00193B3F" w:rsidP="006B6A9E">
            <w:pPr>
              <w:pStyle w:val="ListParagraph"/>
              <w:numPr>
                <w:ilvl w:val="0"/>
                <w:numId w:val="11"/>
              </w:numPr>
              <w:tabs>
                <w:tab w:val="left" w:pos="1656"/>
              </w:tabs>
              <w:ind w:right="-188" w:hanging="686"/>
              <w:rPr>
                <w:rFonts w:cstheme="minorHAnsi"/>
              </w:rPr>
            </w:pPr>
          </w:p>
        </w:tc>
        <w:tc>
          <w:tcPr>
            <w:tcW w:w="4253" w:type="dxa"/>
          </w:tcPr>
          <w:p w14:paraId="1C301D64" w14:textId="5441DD27" w:rsidR="00193B3F" w:rsidRPr="00FF4061" w:rsidRDefault="00193B3F" w:rsidP="001B23FE">
            <w:pPr>
              <w:tabs>
                <w:tab w:val="left" w:pos="1656"/>
              </w:tabs>
              <w:ind w:right="-188"/>
              <w:rPr>
                <w:rFonts w:cstheme="minorHAnsi"/>
              </w:rPr>
            </w:pPr>
            <w:r w:rsidRPr="00FF4061">
              <w:rPr>
                <w:rFonts w:cstheme="minorHAnsi"/>
              </w:rPr>
              <w:t>Has the company resolved the matter mentioned in above in the Current half-year</w:t>
            </w:r>
          </w:p>
        </w:tc>
        <w:tc>
          <w:tcPr>
            <w:tcW w:w="4201" w:type="dxa"/>
          </w:tcPr>
          <w:p w14:paraId="3CF5ACCC" w14:textId="77777777" w:rsidR="00193B3F" w:rsidRPr="00FF4061" w:rsidRDefault="00193B3F" w:rsidP="005D2051">
            <w:pPr>
              <w:tabs>
                <w:tab w:val="left" w:pos="1656"/>
              </w:tabs>
              <w:ind w:right="-15"/>
              <w:jc w:val="both"/>
              <w:rPr>
                <w:rFonts w:cstheme="minorHAnsi"/>
              </w:rPr>
            </w:pPr>
            <w:r w:rsidRPr="00FF4061">
              <w:rPr>
                <w:rFonts w:cstheme="minorHAnsi"/>
              </w:rPr>
              <w:t>Yes or No</w:t>
            </w:r>
          </w:p>
          <w:p w14:paraId="7CE45294" w14:textId="3AAEF393" w:rsidR="00193B3F" w:rsidRPr="00FF4061" w:rsidRDefault="00193B3F" w:rsidP="005D2051">
            <w:pPr>
              <w:tabs>
                <w:tab w:val="left" w:pos="1656"/>
              </w:tabs>
              <w:ind w:right="-15"/>
              <w:jc w:val="both"/>
              <w:rPr>
                <w:rFonts w:cstheme="minorHAnsi"/>
              </w:rPr>
            </w:pPr>
            <w:r w:rsidRPr="00FF4061">
              <w:rPr>
                <w:rFonts w:cstheme="minorHAnsi"/>
              </w:rPr>
              <w:t xml:space="preserve">If no, </w:t>
            </w:r>
            <w:r w:rsidR="001A267A" w:rsidRPr="00FF4061">
              <w:rPr>
                <w:rFonts w:cstheme="minorHAnsi"/>
              </w:rPr>
              <w:t>give details and reasons thereof</w:t>
            </w:r>
          </w:p>
        </w:tc>
      </w:tr>
      <w:tr w:rsidR="00F44165" w:rsidRPr="00FF4061" w14:paraId="67E49780" w14:textId="77777777" w:rsidTr="000E0C99">
        <w:tc>
          <w:tcPr>
            <w:tcW w:w="562" w:type="dxa"/>
          </w:tcPr>
          <w:p w14:paraId="37ABF8D1" w14:textId="77777777" w:rsidR="00F44165" w:rsidRPr="006B6A9E" w:rsidRDefault="00F44165" w:rsidP="006B6A9E">
            <w:pPr>
              <w:pStyle w:val="ListParagraph"/>
              <w:numPr>
                <w:ilvl w:val="0"/>
                <w:numId w:val="11"/>
              </w:numPr>
              <w:tabs>
                <w:tab w:val="left" w:pos="1656"/>
              </w:tabs>
              <w:ind w:right="-188" w:hanging="686"/>
              <w:rPr>
                <w:rFonts w:cstheme="minorHAnsi"/>
              </w:rPr>
            </w:pPr>
          </w:p>
        </w:tc>
        <w:tc>
          <w:tcPr>
            <w:tcW w:w="4253" w:type="dxa"/>
          </w:tcPr>
          <w:p w14:paraId="5B7546B0" w14:textId="0AE52EF5" w:rsidR="00F44165" w:rsidRPr="00FF4061" w:rsidRDefault="00F44165" w:rsidP="00E41BF0">
            <w:pPr>
              <w:tabs>
                <w:tab w:val="left" w:pos="1656"/>
              </w:tabs>
              <w:ind w:right="-188"/>
              <w:rPr>
                <w:rFonts w:cstheme="minorHAnsi"/>
              </w:rPr>
            </w:pPr>
            <w:r w:rsidRPr="00FF4061">
              <w:rPr>
                <w:rFonts w:cstheme="minorHAnsi"/>
              </w:rPr>
              <w:t xml:space="preserve">Total no. of demat requests </w:t>
            </w:r>
            <w:r w:rsidR="006235D8" w:rsidRPr="00FF4061">
              <w:rPr>
                <w:rFonts w:cstheme="minorHAnsi"/>
              </w:rPr>
              <w:t xml:space="preserve">along </w:t>
            </w:r>
            <w:r w:rsidR="002C108E" w:rsidRPr="00FF4061">
              <w:rPr>
                <w:rFonts w:cstheme="minorHAnsi"/>
              </w:rPr>
              <w:t>with the number of shares</w:t>
            </w:r>
            <w:r w:rsidR="006235D8" w:rsidRPr="00FF4061">
              <w:rPr>
                <w:rFonts w:cstheme="minorHAnsi"/>
              </w:rPr>
              <w:t>.</w:t>
            </w:r>
          </w:p>
        </w:tc>
        <w:tc>
          <w:tcPr>
            <w:tcW w:w="4201" w:type="dxa"/>
          </w:tcPr>
          <w:p w14:paraId="440EE0D8" w14:textId="77777777" w:rsidR="00F44165" w:rsidRPr="00FF4061" w:rsidRDefault="00F44165" w:rsidP="003A5E1B">
            <w:pPr>
              <w:pStyle w:val="ListParagraph"/>
              <w:numPr>
                <w:ilvl w:val="0"/>
                <w:numId w:val="8"/>
              </w:numPr>
              <w:tabs>
                <w:tab w:val="left" w:pos="1656"/>
              </w:tabs>
              <w:ind w:left="259" w:right="-15" w:hanging="142"/>
              <w:jc w:val="both"/>
              <w:rPr>
                <w:rFonts w:cstheme="minorHAnsi"/>
              </w:rPr>
            </w:pPr>
            <w:r w:rsidRPr="00FF4061">
              <w:rPr>
                <w:rFonts w:cstheme="minorHAnsi"/>
              </w:rPr>
              <w:t xml:space="preserve">Confirmed after 21 days </w:t>
            </w:r>
          </w:p>
          <w:p w14:paraId="3354E40F" w14:textId="77777777" w:rsidR="00E41BF0" w:rsidRPr="00FF4061" w:rsidRDefault="00F44165" w:rsidP="00E41BF0">
            <w:pPr>
              <w:pStyle w:val="ListParagraph"/>
              <w:numPr>
                <w:ilvl w:val="0"/>
                <w:numId w:val="8"/>
              </w:numPr>
              <w:tabs>
                <w:tab w:val="left" w:pos="1656"/>
              </w:tabs>
              <w:ind w:left="259" w:right="-15" w:hanging="142"/>
              <w:jc w:val="both"/>
              <w:rPr>
                <w:rFonts w:cstheme="minorHAnsi"/>
              </w:rPr>
            </w:pPr>
            <w:r w:rsidRPr="00FF4061">
              <w:rPr>
                <w:rFonts w:cstheme="minorHAnsi"/>
              </w:rPr>
              <w:t>Pending for than 21 days</w:t>
            </w:r>
          </w:p>
          <w:p w14:paraId="3D25A2D5" w14:textId="231DB393" w:rsidR="00E41BF0" w:rsidRPr="00FF4061" w:rsidRDefault="00E41BF0" w:rsidP="00E41BF0">
            <w:pPr>
              <w:tabs>
                <w:tab w:val="left" w:pos="1656"/>
              </w:tabs>
              <w:ind w:right="-15"/>
              <w:jc w:val="both"/>
              <w:rPr>
                <w:rFonts w:cstheme="minorHAnsi"/>
              </w:rPr>
            </w:pPr>
            <w:r w:rsidRPr="00FF4061">
              <w:rPr>
                <w:rFonts w:cstheme="minorHAnsi"/>
              </w:rPr>
              <w:t>Mention the reason for delay.</w:t>
            </w:r>
          </w:p>
        </w:tc>
      </w:tr>
      <w:tr w:rsidR="00E41BF0" w:rsidRPr="00FF4061" w14:paraId="26D76680" w14:textId="77777777" w:rsidTr="000E0C99">
        <w:tc>
          <w:tcPr>
            <w:tcW w:w="562" w:type="dxa"/>
          </w:tcPr>
          <w:p w14:paraId="08BECFDB" w14:textId="77777777" w:rsidR="00E41BF0" w:rsidRPr="006B6A9E" w:rsidRDefault="00E41BF0" w:rsidP="006B6A9E">
            <w:pPr>
              <w:pStyle w:val="ListParagraph"/>
              <w:numPr>
                <w:ilvl w:val="0"/>
                <w:numId w:val="11"/>
              </w:numPr>
              <w:tabs>
                <w:tab w:val="left" w:pos="1656"/>
              </w:tabs>
              <w:ind w:right="-188" w:hanging="686"/>
              <w:rPr>
                <w:rFonts w:cstheme="minorHAnsi"/>
              </w:rPr>
            </w:pPr>
          </w:p>
        </w:tc>
        <w:tc>
          <w:tcPr>
            <w:tcW w:w="4253" w:type="dxa"/>
          </w:tcPr>
          <w:p w14:paraId="1B38AEBF" w14:textId="441CBEFE" w:rsidR="00E41BF0" w:rsidRPr="00FF4061" w:rsidRDefault="00A71DE8" w:rsidP="001B23FE">
            <w:pPr>
              <w:tabs>
                <w:tab w:val="left" w:pos="1656"/>
              </w:tabs>
              <w:ind w:right="-188"/>
              <w:rPr>
                <w:rFonts w:cstheme="minorHAnsi"/>
              </w:rPr>
            </w:pPr>
            <w:r w:rsidRPr="00FF4061">
              <w:rPr>
                <w:rFonts w:cstheme="minorHAnsi"/>
              </w:rPr>
              <w:t>Details of Company Secretary of the company, if any.</w:t>
            </w:r>
          </w:p>
        </w:tc>
        <w:tc>
          <w:tcPr>
            <w:tcW w:w="4201" w:type="dxa"/>
          </w:tcPr>
          <w:p w14:paraId="4EE54644" w14:textId="77777777" w:rsidR="00E41BF0" w:rsidRPr="00FF4061" w:rsidRDefault="00A71DE8" w:rsidP="00E41BF0">
            <w:pPr>
              <w:tabs>
                <w:tab w:val="left" w:pos="1656"/>
              </w:tabs>
              <w:ind w:right="-15"/>
              <w:jc w:val="both"/>
              <w:rPr>
                <w:rFonts w:cstheme="minorHAnsi"/>
              </w:rPr>
            </w:pPr>
            <w:r w:rsidRPr="00FF4061">
              <w:rPr>
                <w:rFonts w:cstheme="minorHAnsi"/>
              </w:rPr>
              <w:t>Details:-</w:t>
            </w:r>
          </w:p>
          <w:p w14:paraId="0439DA98" w14:textId="77777777" w:rsidR="00A71DE8" w:rsidRPr="00FF4061" w:rsidRDefault="00A71DE8" w:rsidP="00FD7ED3">
            <w:pPr>
              <w:pStyle w:val="ListParagraph"/>
              <w:numPr>
                <w:ilvl w:val="0"/>
                <w:numId w:val="9"/>
              </w:numPr>
              <w:tabs>
                <w:tab w:val="left" w:pos="1656"/>
              </w:tabs>
              <w:ind w:left="259" w:right="-15" w:hanging="142"/>
              <w:jc w:val="both"/>
              <w:rPr>
                <w:rFonts w:cstheme="minorHAnsi"/>
              </w:rPr>
            </w:pPr>
            <w:r w:rsidRPr="00FF4061">
              <w:rPr>
                <w:rFonts w:cstheme="minorHAnsi"/>
              </w:rPr>
              <w:t>PAN</w:t>
            </w:r>
          </w:p>
          <w:p w14:paraId="0BAB342F" w14:textId="77777777" w:rsidR="00A71DE8" w:rsidRPr="00FF4061" w:rsidRDefault="00A71DE8" w:rsidP="00FD7ED3">
            <w:pPr>
              <w:pStyle w:val="ListParagraph"/>
              <w:numPr>
                <w:ilvl w:val="0"/>
                <w:numId w:val="9"/>
              </w:numPr>
              <w:tabs>
                <w:tab w:val="left" w:pos="1656"/>
              </w:tabs>
              <w:ind w:left="259" w:right="-15" w:hanging="142"/>
              <w:jc w:val="both"/>
              <w:rPr>
                <w:rFonts w:cstheme="minorHAnsi"/>
              </w:rPr>
            </w:pPr>
            <w:r w:rsidRPr="00FF4061">
              <w:rPr>
                <w:rFonts w:cstheme="minorHAnsi"/>
              </w:rPr>
              <w:t>Name</w:t>
            </w:r>
          </w:p>
          <w:p w14:paraId="5BEBCFB5" w14:textId="77777777" w:rsidR="00A71DE8" w:rsidRPr="00FF4061" w:rsidRDefault="00A71DE8" w:rsidP="00FD7ED3">
            <w:pPr>
              <w:pStyle w:val="ListParagraph"/>
              <w:numPr>
                <w:ilvl w:val="0"/>
                <w:numId w:val="9"/>
              </w:numPr>
              <w:tabs>
                <w:tab w:val="left" w:pos="1656"/>
              </w:tabs>
              <w:ind w:left="259" w:right="-15" w:hanging="142"/>
              <w:jc w:val="both"/>
              <w:rPr>
                <w:rFonts w:cstheme="minorHAnsi"/>
              </w:rPr>
            </w:pPr>
            <w:r w:rsidRPr="00FF4061">
              <w:rPr>
                <w:rFonts w:cstheme="minorHAnsi"/>
              </w:rPr>
              <w:t>Membership No.</w:t>
            </w:r>
          </w:p>
          <w:p w14:paraId="6D28CA97" w14:textId="77777777" w:rsidR="00A71DE8" w:rsidRPr="00FF4061" w:rsidRDefault="00A71DE8" w:rsidP="00FD7ED3">
            <w:pPr>
              <w:pStyle w:val="ListParagraph"/>
              <w:numPr>
                <w:ilvl w:val="0"/>
                <w:numId w:val="9"/>
              </w:numPr>
              <w:tabs>
                <w:tab w:val="left" w:pos="1656"/>
              </w:tabs>
              <w:ind w:left="259" w:right="-15" w:hanging="142"/>
              <w:jc w:val="both"/>
              <w:rPr>
                <w:rFonts w:cstheme="minorHAnsi"/>
              </w:rPr>
            </w:pPr>
            <w:r w:rsidRPr="00FF4061">
              <w:rPr>
                <w:rFonts w:cstheme="minorHAnsi"/>
              </w:rPr>
              <w:t>Address</w:t>
            </w:r>
          </w:p>
          <w:p w14:paraId="540C1765" w14:textId="77777777" w:rsidR="00A71DE8" w:rsidRPr="00FF4061" w:rsidRDefault="00A71DE8" w:rsidP="00FD7ED3">
            <w:pPr>
              <w:pStyle w:val="ListParagraph"/>
              <w:numPr>
                <w:ilvl w:val="0"/>
                <w:numId w:val="9"/>
              </w:numPr>
              <w:tabs>
                <w:tab w:val="left" w:pos="1656"/>
              </w:tabs>
              <w:ind w:left="259" w:right="-15" w:hanging="142"/>
              <w:jc w:val="both"/>
              <w:rPr>
                <w:rFonts w:cstheme="minorHAnsi"/>
              </w:rPr>
            </w:pPr>
            <w:r w:rsidRPr="00FF4061">
              <w:rPr>
                <w:rFonts w:cstheme="minorHAnsi"/>
              </w:rPr>
              <w:t>E-mail</w:t>
            </w:r>
          </w:p>
          <w:p w14:paraId="689492FA" w14:textId="7A21A936" w:rsidR="00A71DE8" w:rsidRPr="00FF4061" w:rsidRDefault="00A71DE8" w:rsidP="00FD7ED3">
            <w:pPr>
              <w:pStyle w:val="ListParagraph"/>
              <w:numPr>
                <w:ilvl w:val="0"/>
                <w:numId w:val="9"/>
              </w:numPr>
              <w:tabs>
                <w:tab w:val="left" w:pos="1656"/>
              </w:tabs>
              <w:ind w:left="259" w:right="-15" w:hanging="142"/>
              <w:jc w:val="both"/>
              <w:rPr>
                <w:rFonts w:cstheme="minorHAnsi"/>
              </w:rPr>
            </w:pPr>
            <w:r w:rsidRPr="00FF4061">
              <w:rPr>
                <w:rFonts w:cstheme="minorHAnsi"/>
              </w:rPr>
              <w:t>Telephone no.</w:t>
            </w:r>
          </w:p>
        </w:tc>
      </w:tr>
      <w:tr w:rsidR="00384C65" w:rsidRPr="00FF4061" w14:paraId="677FDE79" w14:textId="77777777" w:rsidTr="000E0C99">
        <w:tc>
          <w:tcPr>
            <w:tcW w:w="562" w:type="dxa"/>
          </w:tcPr>
          <w:p w14:paraId="54B26CB9" w14:textId="77777777" w:rsidR="00384C65" w:rsidRPr="006B6A9E" w:rsidRDefault="00384C65" w:rsidP="006B6A9E">
            <w:pPr>
              <w:pStyle w:val="ListParagraph"/>
              <w:numPr>
                <w:ilvl w:val="0"/>
                <w:numId w:val="11"/>
              </w:numPr>
              <w:tabs>
                <w:tab w:val="left" w:pos="1656"/>
              </w:tabs>
              <w:ind w:right="-188" w:hanging="686"/>
              <w:rPr>
                <w:rFonts w:cstheme="minorHAnsi"/>
              </w:rPr>
            </w:pPr>
          </w:p>
        </w:tc>
        <w:tc>
          <w:tcPr>
            <w:tcW w:w="4253" w:type="dxa"/>
          </w:tcPr>
          <w:p w14:paraId="5C01E00E" w14:textId="3053CB94" w:rsidR="00384C65" w:rsidRPr="00FF4061" w:rsidRDefault="00EA64DB" w:rsidP="001B23FE">
            <w:pPr>
              <w:tabs>
                <w:tab w:val="left" w:pos="1656"/>
              </w:tabs>
              <w:ind w:right="-188"/>
              <w:rPr>
                <w:rFonts w:cstheme="minorHAnsi"/>
              </w:rPr>
            </w:pPr>
            <w:r w:rsidRPr="00FF4061">
              <w:rPr>
                <w:rFonts w:cstheme="minorHAnsi"/>
              </w:rPr>
              <w:t>Details of the CA/CS certifying the form.</w:t>
            </w:r>
          </w:p>
        </w:tc>
        <w:tc>
          <w:tcPr>
            <w:tcW w:w="4201" w:type="dxa"/>
          </w:tcPr>
          <w:p w14:paraId="556C01EE" w14:textId="77777777" w:rsidR="00EA64DB" w:rsidRPr="00FF4061" w:rsidRDefault="00EA64DB" w:rsidP="00E41BF0">
            <w:pPr>
              <w:tabs>
                <w:tab w:val="left" w:pos="1656"/>
              </w:tabs>
              <w:ind w:right="-15"/>
              <w:jc w:val="both"/>
              <w:rPr>
                <w:rFonts w:cstheme="minorHAnsi"/>
              </w:rPr>
            </w:pPr>
            <w:r w:rsidRPr="00FF4061">
              <w:rPr>
                <w:rFonts w:cstheme="minorHAnsi"/>
              </w:rPr>
              <w:t>Details:-</w:t>
            </w:r>
          </w:p>
          <w:p w14:paraId="1F1DF167" w14:textId="77777777" w:rsidR="00EA64DB" w:rsidRPr="00FF4061" w:rsidRDefault="00EA64DB" w:rsidP="00E41BF0">
            <w:pPr>
              <w:tabs>
                <w:tab w:val="left" w:pos="1656"/>
              </w:tabs>
              <w:ind w:right="-15"/>
              <w:jc w:val="both"/>
              <w:rPr>
                <w:rFonts w:cstheme="minorHAnsi"/>
              </w:rPr>
            </w:pPr>
            <w:r w:rsidRPr="00FF4061">
              <w:rPr>
                <w:rFonts w:cstheme="minorHAnsi"/>
              </w:rPr>
              <w:t xml:space="preserve">Name </w:t>
            </w:r>
          </w:p>
          <w:p w14:paraId="5D47C0A9" w14:textId="77777777" w:rsidR="00EA64DB" w:rsidRPr="00FF4061" w:rsidRDefault="00EA64DB" w:rsidP="00E41BF0">
            <w:pPr>
              <w:tabs>
                <w:tab w:val="left" w:pos="1656"/>
              </w:tabs>
              <w:ind w:right="-15"/>
              <w:jc w:val="both"/>
              <w:rPr>
                <w:rFonts w:cstheme="minorHAnsi"/>
              </w:rPr>
            </w:pPr>
            <w:r w:rsidRPr="00FF4061">
              <w:rPr>
                <w:rFonts w:cstheme="minorHAnsi"/>
              </w:rPr>
              <w:t>Address</w:t>
            </w:r>
          </w:p>
          <w:p w14:paraId="42FC91C5" w14:textId="77777777" w:rsidR="00EA64DB" w:rsidRPr="00FF4061" w:rsidRDefault="00EA64DB" w:rsidP="00E41BF0">
            <w:pPr>
              <w:tabs>
                <w:tab w:val="left" w:pos="1656"/>
              </w:tabs>
              <w:ind w:right="-15"/>
              <w:jc w:val="both"/>
              <w:rPr>
                <w:rFonts w:cstheme="minorHAnsi"/>
              </w:rPr>
            </w:pPr>
            <w:r w:rsidRPr="00FF4061">
              <w:rPr>
                <w:rFonts w:cstheme="minorHAnsi"/>
              </w:rPr>
              <w:t>E-mail</w:t>
            </w:r>
          </w:p>
          <w:p w14:paraId="4EFD53AC" w14:textId="1D4006D9" w:rsidR="00EA64DB" w:rsidRPr="00FF4061" w:rsidRDefault="00EA64DB" w:rsidP="00E41BF0">
            <w:pPr>
              <w:tabs>
                <w:tab w:val="left" w:pos="1656"/>
              </w:tabs>
              <w:ind w:right="-15"/>
              <w:jc w:val="both"/>
              <w:rPr>
                <w:rFonts w:cstheme="minorHAnsi"/>
              </w:rPr>
            </w:pPr>
            <w:r w:rsidRPr="00FF4061">
              <w:rPr>
                <w:rFonts w:cstheme="minorHAnsi"/>
              </w:rPr>
              <w:t>Telephone no.</w:t>
            </w:r>
          </w:p>
        </w:tc>
      </w:tr>
      <w:tr w:rsidR="00B0316C" w:rsidRPr="00FF4061" w14:paraId="402192F4" w14:textId="77777777" w:rsidTr="000E0C99">
        <w:tc>
          <w:tcPr>
            <w:tcW w:w="562" w:type="dxa"/>
          </w:tcPr>
          <w:p w14:paraId="5AF44DF7" w14:textId="77777777" w:rsidR="00B0316C" w:rsidRPr="006B6A9E" w:rsidRDefault="00B0316C" w:rsidP="006B6A9E">
            <w:pPr>
              <w:pStyle w:val="ListParagraph"/>
              <w:numPr>
                <w:ilvl w:val="0"/>
                <w:numId w:val="11"/>
              </w:numPr>
              <w:tabs>
                <w:tab w:val="left" w:pos="1656"/>
              </w:tabs>
              <w:ind w:right="-188" w:hanging="686"/>
              <w:rPr>
                <w:rFonts w:cstheme="minorHAnsi"/>
              </w:rPr>
            </w:pPr>
          </w:p>
        </w:tc>
        <w:tc>
          <w:tcPr>
            <w:tcW w:w="4253" w:type="dxa"/>
          </w:tcPr>
          <w:p w14:paraId="695FE4A7" w14:textId="1C043FE0" w:rsidR="00B0316C" w:rsidRPr="00FF4061" w:rsidRDefault="00B0316C" w:rsidP="001B23FE">
            <w:pPr>
              <w:tabs>
                <w:tab w:val="left" w:pos="1656"/>
              </w:tabs>
              <w:ind w:right="-188"/>
              <w:rPr>
                <w:rFonts w:cstheme="minorHAnsi"/>
              </w:rPr>
            </w:pPr>
            <w:r w:rsidRPr="00FF4061">
              <w:rPr>
                <w:rFonts w:cstheme="minorHAnsi"/>
              </w:rPr>
              <w:t>Whether there is appointment of common agency for share registry work.</w:t>
            </w:r>
          </w:p>
        </w:tc>
        <w:tc>
          <w:tcPr>
            <w:tcW w:w="4201" w:type="dxa"/>
          </w:tcPr>
          <w:p w14:paraId="26A2B9D2" w14:textId="77777777" w:rsidR="00B0316C" w:rsidRPr="00FF4061" w:rsidRDefault="00B0316C" w:rsidP="00B0316C">
            <w:pPr>
              <w:tabs>
                <w:tab w:val="left" w:pos="1656"/>
              </w:tabs>
              <w:ind w:right="-15"/>
              <w:jc w:val="both"/>
              <w:rPr>
                <w:rFonts w:cstheme="minorHAnsi"/>
              </w:rPr>
            </w:pPr>
            <w:r w:rsidRPr="00FF4061">
              <w:rPr>
                <w:rFonts w:cstheme="minorHAnsi"/>
              </w:rPr>
              <w:t>Yes or No</w:t>
            </w:r>
          </w:p>
          <w:p w14:paraId="1ED3D866" w14:textId="77777777" w:rsidR="00B0316C" w:rsidRPr="00FF4061" w:rsidRDefault="00B0316C" w:rsidP="00E41BF0">
            <w:pPr>
              <w:tabs>
                <w:tab w:val="left" w:pos="1656"/>
              </w:tabs>
              <w:ind w:right="-15"/>
              <w:jc w:val="both"/>
              <w:rPr>
                <w:rFonts w:cstheme="minorHAnsi"/>
              </w:rPr>
            </w:pPr>
          </w:p>
        </w:tc>
      </w:tr>
      <w:tr w:rsidR="00B0316C" w:rsidRPr="00FF4061" w14:paraId="18656743" w14:textId="77777777" w:rsidTr="000E0C99">
        <w:tc>
          <w:tcPr>
            <w:tcW w:w="562" w:type="dxa"/>
          </w:tcPr>
          <w:p w14:paraId="7AB371C5" w14:textId="77777777" w:rsidR="00B0316C" w:rsidRPr="006B6A9E" w:rsidRDefault="00B0316C" w:rsidP="006B6A9E">
            <w:pPr>
              <w:pStyle w:val="ListParagraph"/>
              <w:numPr>
                <w:ilvl w:val="0"/>
                <w:numId w:val="11"/>
              </w:numPr>
              <w:tabs>
                <w:tab w:val="left" w:pos="1656"/>
              </w:tabs>
              <w:ind w:right="-188" w:hanging="686"/>
              <w:rPr>
                <w:rFonts w:cstheme="minorHAnsi"/>
              </w:rPr>
            </w:pPr>
          </w:p>
        </w:tc>
        <w:tc>
          <w:tcPr>
            <w:tcW w:w="4253" w:type="dxa"/>
          </w:tcPr>
          <w:p w14:paraId="5120873B" w14:textId="6EF616AD" w:rsidR="00B0316C" w:rsidRPr="00FF4061" w:rsidRDefault="00B0316C" w:rsidP="001B23FE">
            <w:pPr>
              <w:tabs>
                <w:tab w:val="left" w:pos="1656"/>
              </w:tabs>
              <w:ind w:right="-188"/>
              <w:rPr>
                <w:rFonts w:cstheme="minorHAnsi"/>
              </w:rPr>
            </w:pPr>
            <w:r w:rsidRPr="00FF4061">
              <w:rPr>
                <w:rFonts w:cstheme="minorHAnsi"/>
              </w:rPr>
              <w:t>Any other details that the professional signin</w:t>
            </w:r>
            <w:r w:rsidR="007A61F3" w:rsidRPr="00FF4061">
              <w:rPr>
                <w:rFonts w:cstheme="minorHAnsi"/>
              </w:rPr>
              <w:t>g this form may like to provide.</w:t>
            </w:r>
          </w:p>
        </w:tc>
        <w:tc>
          <w:tcPr>
            <w:tcW w:w="4201" w:type="dxa"/>
          </w:tcPr>
          <w:p w14:paraId="67F0B53A" w14:textId="77777777" w:rsidR="00B0316C" w:rsidRPr="00FF4061" w:rsidRDefault="00B0316C" w:rsidP="00B0316C">
            <w:pPr>
              <w:tabs>
                <w:tab w:val="left" w:pos="1656"/>
              </w:tabs>
              <w:ind w:right="-15"/>
              <w:jc w:val="both"/>
              <w:rPr>
                <w:rFonts w:cstheme="minorHAnsi"/>
              </w:rPr>
            </w:pPr>
          </w:p>
        </w:tc>
      </w:tr>
      <w:tr w:rsidR="007A61F3" w:rsidRPr="00FF4061" w14:paraId="70176F3D" w14:textId="77777777" w:rsidTr="000E0C99">
        <w:tc>
          <w:tcPr>
            <w:tcW w:w="562" w:type="dxa"/>
          </w:tcPr>
          <w:p w14:paraId="17991098" w14:textId="77777777" w:rsidR="007A61F3" w:rsidRPr="006B6A9E" w:rsidRDefault="007A61F3" w:rsidP="006B6A9E">
            <w:pPr>
              <w:pStyle w:val="ListParagraph"/>
              <w:numPr>
                <w:ilvl w:val="0"/>
                <w:numId w:val="11"/>
              </w:numPr>
              <w:tabs>
                <w:tab w:val="left" w:pos="1656"/>
              </w:tabs>
              <w:ind w:right="-188" w:hanging="686"/>
              <w:rPr>
                <w:rFonts w:cstheme="minorHAnsi"/>
              </w:rPr>
            </w:pPr>
          </w:p>
        </w:tc>
        <w:tc>
          <w:tcPr>
            <w:tcW w:w="4253" w:type="dxa"/>
          </w:tcPr>
          <w:p w14:paraId="661E4D04" w14:textId="5B005375" w:rsidR="007A61F3" w:rsidRPr="00FF4061" w:rsidRDefault="007A61F3" w:rsidP="001B23FE">
            <w:pPr>
              <w:tabs>
                <w:tab w:val="left" w:pos="1656"/>
              </w:tabs>
              <w:ind w:right="-188"/>
              <w:rPr>
                <w:rFonts w:cstheme="minorHAnsi"/>
              </w:rPr>
            </w:pPr>
            <w:r w:rsidRPr="00FF4061">
              <w:rPr>
                <w:rFonts w:cstheme="minorHAnsi"/>
              </w:rPr>
              <w:t>Attachments</w:t>
            </w:r>
          </w:p>
        </w:tc>
        <w:tc>
          <w:tcPr>
            <w:tcW w:w="4201" w:type="dxa"/>
          </w:tcPr>
          <w:p w14:paraId="337D7C54" w14:textId="3FD96E8A" w:rsidR="007A61F3" w:rsidRPr="00FF4061" w:rsidRDefault="007A61F3" w:rsidP="00B0316C">
            <w:pPr>
              <w:tabs>
                <w:tab w:val="left" w:pos="1656"/>
              </w:tabs>
              <w:ind w:right="-15"/>
              <w:jc w:val="both"/>
              <w:rPr>
                <w:rFonts w:cstheme="minorHAnsi"/>
              </w:rPr>
            </w:pPr>
            <w:r w:rsidRPr="00FF4061">
              <w:rPr>
                <w:rFonts w:cstheme="minorHAnsi"/>
              </w:rPr>
              <w:t>There are no mandatory attachments required for this form.</w:t>
            </w:r>
          </w:p>
        </w:tc>
      </w:tr>
      <w:tr w:rsidR="00797DED" w:rsidRPr="00FF4061" w14:paraId="5FC3AD68" w14:textId="77777777" w:rsidTr="000E0C99">
        <w:tc>
          <w:tcPr>
            <w:tcW w:w="562" w:type="dxa"/>
          </w:tcPr>
          <w:p w14:paraId="7621E1D4" w14:textId="77777777" w:rsidR="00797DED" w:rsidRPr="006B6A9E" w:rsidRDefault="00797DED" w:rsidP="006B6A9E">
            <w:pPr>
              <w:pStyle w:val="ListParagraph"/>
              <w:numPr>
                <w:ilvl w:val="0"/>
                <w:numId w:val="11"/>
              </w:numPr>
              <w:tabs>
                <w:tab w:val="left" w:pos="1656"/>
              </w:tabs>
              <w:ind w:right="-188" w:hanging="686"/>
              <w:rPr>
                <w:rFonts w:cstheme="minorHAnsi"/>
              </w:rPr>
            </w:pPr>
          </w:p>
        </w:tc>
        <w:tc>
          <w:tcPr>
            <w:tcW w:w="4253" w:type="dxa"/>
          </w:tcPr>
          <w:p w14:paraId="0CE1666C" w14:textId="5E3CA809" w:rsidR="00797DED" w:rsidRPr="00FF4061" w:rsidRDefault="00797DED" w:rsidP="001B23FE">
            <w:pPr>
              <w:tabs>
                <w:tab w:val="left" w:pos="1656"/>
              </w:tabs>
              <w:ind w:right="-188"/>
              <w:rPr>
                <w:rFonts w:cstheme="minorHAnsi"/>
              </w:rPr>
            </w:pPr>
            <w:r w:rsidRPr="00FF4061">
              <w:rPr>
                <w:rFonts w:cstheme="minorHAnsi"/>
              </w:rPr>
              <w:t>Digitally signature of:</w:t>
            </w:r>
          </w:p>
        </w:tc>
        <w:tc>
          <w:tcPr>
            <w:tcW w:w="4201" w:type="dxa"/>
          </w:tcPr>
          <w:p w14:paraId="1B3AB405" w14:textId="77777777" w:rsidR="00797DED" w:rsidRPr="00FF4061" w:rsidRDefault="00797DED" w:rsidP="00B0316C">
            <w:pPr>
              <w:tabs>
                <w:tab w:val="left" w:pos="1656"/>
              </w:tabs>
              <w:ind w:right="-15"/>
              <w:jc w:val="both"/>
              <w:rPr>
                <w:rFonts w:cstheme="minorHAnsi"/>
              </w:rPr>
            </w:pPr>
            <w:r w:rsidRPr="00FF4061">
              <w:rPr>
                <w:rFonts w:cstheme="minorHAnsi"/>
              </w:rPr>
              <w:t>Any one of the following:</w:t>
            </w:r>
          </w:p>
          <w:p w14:paraId="30F36288" w14:textId="77777777" w:rsidR="00797DED" w:rsidRPr="00FF4061" w:rsidRDefault="00797DED" w:rsidP="00FF4061">
            <w:pPr>
              <w:pStyle w:val="ListParagraph"/>
              <w:numPr>
                <w:ilvl w:val="0"/>
                <w:numId w:val="10"/>
              </w:numPr>
              <w:tabs>
                <w:tab w:val="left" w:pos="1656"/>
              </w:tabs>
              <w:ind w:left="259" w:right="-15" w:hanging="142"/>
              <w:jc w:val="both"/>
              <w:rPr>
                <w:rFonts w:cstheme="minorHAnsi"/>
              </w:rPr>
            </w:pPr>
            <w:r w:rsidRPr="00FF4061">
              <w:rPr>
                <w:rFonts w:cstheme="minorHAnsi"/>
              </w:rPr>
              <w:t>Directors</w:t>
            </w:r>
          </w:p>
          <w:p w14:paraId="0E3D7A59" w14:textId="77777777" w:rsidR="00797DED" w:rsidRPr="00FF4061" w:rsidRDefault="00797DED" w:rsidP="00FF4061">
            <w:pPr>
              <w:pStyle w:val="ListParagraph"/>
              <w:numPr>
                <w:ilvl w:val="0"/>
                <w:numId w:val="10"/>
              </w:numPr>
              <w:tabs>
                <w:tab w:val="left" w:pos="1656"/>
              </w:tabs>
              <w:ind w:left="259" w:right="-15" w:hanging="142"/>
              <w:jc w:val="both"/>
              <w:rPr>
                <w:rFonts w:cstheme="minorHAnsi"/>
              </w:rPr>
            </w:pPr>
            <w:r w:rsidRPr="00FF4061">
              <w:rPr>
                <w:rFonts w:cstheme="minorHAnsi"/>
              </w:rPr>
              <w:t xml:space="preserve">Manager, </w:t>
            </w:r>
          </w:p>
          <w:p w14:paraId="137247EA" w14:textId="77777777" w:rsidR="00797DED" w:rsidRPr="00FF4061" w:rsidRDefault="00797DED" w:rsidP="00FF4061">
            <w:pPr>
              <w:pStyle w:val="ListParagraph"/>
              <w:numPr>
                <w:ilvl w:val="0"/>
                <w:numId w:val="10"/>
              </w:numPr>
              <w:tabs>
                <w:tab w:val="left" w:pos="1656"/>
              </w:tabs>
              <w:ind w:left="259" w:right="-15" w:hanging="142"/>
              <w:jc w:val="both"/>
              <w:rPr>
                <w:rFonts w:cstheme="minorHAnsi"/>
              </w:rPr>
            </w:pPr>
            <w:r w:rsidRPr="00FF4061">
              <w:rPr>
                <w:rFonts w:cstheme="minorHAnsi"/>
              </w:rPr>
              <w:t xml:space="preserve">Company secretary, </w:t>
            </w:r>
          </w:p>
          <w:p w14:paraId="2DD623CF" w14:textId="77777777" w:rsidR="00797DED" w:rsidRPr="00FF4061" w:rsidRDefault="00797DED" w:rsidP="00FF4061">
            <w:pPr>
              <w:pStyle w:val="ListParagraph"/>
              <w:numPr>
                <w:ilvl w:val="0"/>
                <w:numId w:val="10"/>
              </w:numPr>
              <w:tabs>
                <w:tab w:val="left" w:pos="1656"/>
              </w:tabs>
              <w:ind w:left="259" w:right="-15" w:hanging="142"/>
              <w:jc w:val="both"/>
              <w:rPr>
                <w:rFonts w:cstheme="minorHAnsi"/>
              </w:rPr>
            </w:pPr>
            <w:r w:rsidRPr="00FF4061">
              <w:rPr>
                <w:rFonts w:cstheme="minorHAnsi"/>
              </w:rPr>
              <w:t xml:space="preserve">CEO, </w:t>
            </w:r>
          </w:p>
          <w:p w14:paraId="3E22FFFF" w14:textId="223D89A4" w:rsidR="00797DED" w:rsidRPr="00FF4061" w:rsidRDefault="00797DED" w:rsidP="00FF4061">
            <w:pPr>
              <w:pStyle w:val="ListParagraph"/>
              <w:numPr>
                <w:ilvl w:val="0"/>
                <w:numId w:val="10"/>
              </w:numPr>
              <w:tabs>
                <w:tab w:val="left" w:pos="1656"/>
              </w:tabs>
              <w:ind w:left="259" w:right="-15" w:hanging="142"/>
              <w:jc w:val="both"/>
              <w:rPr>
                <w:rFonts w:cstheme="minorHAnsi"/>
              </w:rPr>
            </w:pPr>
            <w:r w:rsidRPr="00FF4061">
              <w:rPr>
                <w:rFonts w:cstheme="minorHAnsi"/>
              </w:rPr>
              <w:t>CFO</w:t>
            </w:r>
          </w:p>
        </w:tc>
      </w:tr>
      <w:tr w:rsidR="00CF38D8" w:rsidRPr="00FF4061" w14:paraId="15A7ACF3" w14:textId="77777777" w:rsidTr="000E0C99">
        <w:tc>
          <w:tcPr>
            <w:tcW w:w="562" w:type="dxa"/>
          </w:tcPr>
          <w:p w14:paraId="69BAB723" w14:textId="77777777" w:rsidR="00CF38D8" w:rsidRPr="006B6A9E" w:rsidRDefault="00CF38D8" w:rsidP="006B6A9E">
            <w:pPr>
              <w:pStyle w:val="ListParagraph"/>
              <w:numPr>
                <w:ilvl w:val="0"/>
                <w:numId w:val="11"/>
              </w:numPr>
              <w:tabs>
                <w:tab w:val="left" w:pos="1656"/>
              </w:tabs>
              <w:ind w:right="-188" w:hanging="686"/>
              <w:rPr>
                <w:rFonts w:cstheme="minorHAnsi"/>
              </w:rPr>
            </w:pPr>
          </w:p>
        </w:tc>
        <w:tc>
          <w:tcPr>
            <w:tcW w:w="4253" w:type="dxa"/>
          </w:tcPr>
          <w:p w14:paraId="3B10BA38" w14:textId="2C6A9383" w:rsidR="00CF38D8" w:rsidRPr="00FF4061" w:rsidRDefault="00366D63" w:rsidP="001B23FE">
            <w:pPr>
              <w:tabs>
                <w:tab w:val="left" w:pos="1656"/>
              </w:tabs>
              <w:ind w:right="-188"/>
              <w:rPr>
                <w:rFonts w:cstheme="minorHAnsi"/>
              </w:rPr>
            </w:pPr>
            <w:r>
              <w:t xml:space="preserve">Certification by a </w:t>
            </w:r>
            <w:r w:rsidR="00FF4061" w:rsidRPr="00FF4061">
              <w:rPr>
                <w:rFonts w:cstheme="minorHAnsi"/>
              </w:rPr>
              <w:t xml:space="preserve">Professional </w:t>
            </w:r>
          </w:p>
        </w:tc>
        <w:tc>
          <w:tcPr>
            <w:tcW w:w="4201" w:type="dxa"/>
          </w:tcPr>
          <w:p w14:paraId="174D421A" w14:textId="77777777" w:rsidR="00CF38D8" w:rsidRPr="00FF4061" w:rsidRDefault="00FF4061" w:rsidP="00B0316C">
            <w:pPr>
              <w:tabs>
                <w:tab w:val="left" w:pos="1656"/>
              </w:tabs>
              <w:ind w:right="-15"/>
              <w:jc w:val="both"/>
              <w:rPr>
                <w:rFonts w:cstheme="minorHAnsi"/>
              </w:rPr>
            </w:pPr>
            <w:r w:rsidRPr="00FF4061">
              <w:rPr>
                <w:rFonts w:cstheme="minorHAnsi"/>
              </w:rPr>
              <w:t>Chartered accountant (in whole-time practice) or</w:t>
            </w:r>
          </w:p>
          <w:p w14:paraId="0BC4BD87" w14:textId="29087096" w:rsidR="00FF4061" w:rsidRPr="00FF4061" w:rsidRDefault="00FF4061" w:rsidP="00B0316C">
            <w:pPr>
              <w:tabs>
                <w:tab w:val="left" w:pos="1656"/>
              </w:tabs>
              <w:ind w:right="-15"/>
              <w:jc w:val="both"/>
              <w:rPr>
                <w:rFonts w:cstheme="minorHAnsi"/>
              </w:rPr>
            </w:pPr>
            <w:r w:rsidRPr="00FF4061">
              <w:rPr>
                <w:rFonts w:cstheme="minorHAnsi"/>
              </w:rPr>
              <w:t>Company secretary (in whole-time practice</w:t>
            </w:r>
          </w:p>
        </w:tc>
      </w:tr>
      <w:tr w:rsidR="00C10749" w:rsidRPr="00FF4061" w14:paraId="14142890" w14:textId="77777777" w:rsidTr="000E0C99">
        <w:tc>
          <w:tcPr>
            <w:tcW w:w="562" w:type="dxa"/>
          </w:tcPr>
          <w:p w14:paraId="525454FC" w14:textId="77777777" w:rsidR="00C10749" w:rsidRPr="006B6A9E" w:rsidRDefault="00C10749" w:rsidP="006B6A9E">
            <w:pPr>
              <w:pStyle w:val="ListParagraph"/>
              <w:numPr>
                <w:ilvl w:val="0"/>
                <w:numId w:val="11"/>
              </w:numPr>
              <w:tabs>
                <w:tab w:val="left" w:pos="1656"/>
              </w:tabs>
              <w:ind w:right="-188" w:hanging="686"/>
              <w:rPr>
                <w:rFonts w:cstheme="minorHAnsi"/>
              </w:rPr>
            </w:pPr>
          </w:p>
        </w:tc>
        <w:tc>
          <w:tcPr>
            <w:tcW w:w="4253" w:type="dxa"/>
          </w:tcPr>
          <w:p w14:paraId="084D2429" w14:textId="7EEB9821" w:rsidR="00C10749" w:rsidRPr="00FF4061" w:rsidRDefault="00C10749" w:rsidP="001B23FE">
            <w:pPr>
              <w:tabs>
                <w:tab w:val="left" w:pos="1656"/>
              </w:tabs>
              <w:ind w:right="-188"/>
              <w:rPr>
                <w:rFonts w:cstheme="minorHAnsi"/>
              </w:rPr>
            </w:pPr>
            <w:r>
              <w:rPr>
                <w:rFonts w:cstheme="minorHAnsi"/>
              </w:rPr>
              <w:t>Approval of the form.</w:t>
            </w:r>
          </w:p>
        </w:tc>
        <w:tc>
          <w:tcPr>
            <w:tcW w:w="4201" w:type="dxa"/>
          </w:tcPr>
          <w:p w14:paraId="1270FFDB" w14:textId="253095EA" w:rsidR="00C10749" w:rsidRPr="00FF4061" w:rsidRDefault="00C10749" w:rsidP="00B0316C">
            <w:pPr>
              <w:tabs>
                <w:tab w:val="left" w:pos="1656"/>
              </w:tabs>
              <w:ind w:right="-15"/>
              <w:jc w:val="both"/>
              <w:rPr>
                <w:rFonts w:cstheme="minorHAnsi"/>
              </w:rPr>
            </w:pPr>
            <w:r>
              <w:rPr>
                <w:rFonts w:cstheme="minorHAnsi"/>
              </w:rPr>
              <w:t>The form is STP based</w:t>
            </w:r>
          </w:p>
        </w:tc>
      </w:tr>
    </w:tbl>
    <w:p w14:paraId="3F0B3F30" w14:textId="77777777" w:rsidR="005B6DE7" w:rsidRPr="00FF4061" w:rsidRDefault="005B6DE7" w:rsidP="001B23FE">
      <w:pPr>
        <w:tabs>
          <w:tab w:val="left" w:pos="1656"/>
        </w:tabs>
        <w:spacing w:after="0"/>
        <w:ind w:right="-188"/>
        <w:rPr>
          <w:rFonts w:cstheme="minorHAnsi"/>
        </w:rPr>
      </w:pPr>
    </w:p>
    <w:p w14:paraId="36357415" w14:textId="3BB312C2" w:rsidR="001B23FE" w:rsidRPr="00FF4061" w:rsidRDefault="001B23FE" w:rsidP="001B23FE">
      <w:pPr>
        <w:tabs>
          <w:tab w:val="left" w:pos="1656"/>
        </w:tabs>
        <w:spacing w:after="0"/>
        <w:ind w:right="-188"/>
        <w:rPr>
          <w:rFonts w:cstheme="minorHAnsi"/>
          <w:b/>
        </w:rPr>
      </w:pPr>
    </w:p>
    <w:sectPr w:rsidR="001B23FE" w:rsidRPr="00FF4061" w:rsidSect="000B638C">
      <w:headerReference w:type="default" r:id="rId12"/>
      <w:footerReference w:type="default" r:id="rId13"/>
      <w:pgSz w:w="11906" w:h="16838" w:code="9"/>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C65BC" w14:textId="77777777" w:rsidR="00735A9A" w:rsidRDefault="00735A9A" w:rsidP="004A280F">
      <w:pPr>
        <w:spacing w:after="0" w:line="240" w:lineRule="auto"/>
      </w:pPr>
      <w:r>
        <w:separator/>
      </w:r>
    </w:p>
  </w:endnote>
  <w:endnote w:type="continuationSeparator" w:id="0">
    <w:p w14:paraId="276D80DF" w14:textId="77777777" w:rsidR="00735A9A" w:rsidRDefault="00735A9A" w:rsidP="004A2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9472388"/>
      <w:docPartObj>
        <w:docPartGallery w:val="Page Numbers (Bottom of Page)"/>
        <w:docPartUnique/>
      </w:docPartObj>
    </w:sdtPr>
    <w:sdtEndPr>
      <w:rPr>
        <w:noProof/>
      </w:rPr>
    </w:sdtEndPr>
    <w:sdtContent>
      <w:p w14:paraId="4709B086" w14:textId="18B6D1D1" w:rsidR="000B638C" w:rsidRDefault="000B638C">
        <w:pPr>
          <w:pStyle w:val="Footer"/>
          <w:jc w:val="right"/>
        </w:pPr>
        <w:r>
          <w:fldChar w:fldCharType="begin"/>
        </w:r>
        <w:r>
          <w:instrText xml:space="preserve"> PAGE   \* MERGEFORMAT </w:instrText>
        </w:r>
        <w:r>
          <w:fldChar w:fldCharType="separate"/>
        </w:r>
        <w:r w:rsidR="003A306B">
          <w:rPr>
            <w:noProof/>
          </w:rPr>
          <w:t>4</w:t>
        </w:r>
        <w:r>
          <w:rPr>
            <w:noProof/>
          </w:rPr>
          <w:fldChar w:fldCharType="end"/>
        </w:r>
      </w:p>
    </w:sdtContent>
  </w:sdt>
  <w:p w14:paraId="1C89B9D8" w14:textId="77777777" w:rsidR="000B638C" w:rsidRPr="00E650D2" w:rsidRDefault="000B638C" w:rsidP="000B638C">
    <w:pPr>
      <w:pStyle w:val="Header"/>
      <w:rPr>
        <w:color w:val="7030A0"/>
      </w:rPr>
    </w:pPr>
    <w:r>
      <w:rPr>
        <w:rFonts w:ascii="Monotype Corsiva" w:hAnsi="Monotype Corsiva"/>
        <w:b/>
        <w:color w:val="7030A0"/>
        <w:sz w:val="28"/>
        <w:szCs w:val="28"/>
      </w:rPr>
      <w:t xml:space="preserve">Brought to you by </w:t>
    </w:r>
    <w:r w:rsidRPr="00D66599">
      <w:rPr>
        <w:rFonts w:ascii="Monotype Corsiva" w:hAnsi="Monotype Corsiva"/>
        <w:b/>
        <w:color w:val="7030A0"/>
        <w:sz w:val="28"/>
        <w:szCs w:val="28"/>
      </w:rPr>
      <w:t>KMDS &amp; Associates</w:t>
    </w:r>
  </w:p>
  <w:p w14:paraId="645FD496" w14:textId="3187EFDD" w:rsidR="000B638C" w:rsidRPr="000B638C" w:rsidRDefault="000B638C" w:rsidP="000B638C">
    <w:pPr>
      <w:pStyle w:val="Header"/>
      <w:rPr>
        <w:color w:val="7030A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3EA79" w14:textId="77777777" w:rsidR="00735A9A" w:rsidRDefault="00735A9A" w:rsidP="004A280F">
      <w:pPr>
        <w:spacing w:after="0" w:line="240" w:lineRule="auto"/>
      </w:pPr>
      <w:r>
        <w:separator/>
      </w:r>
    </w:p>
  </w:footnote>
  <w:footnote w:type="continuationSeparator" w:id="0">
    <w:p w14:paraId="743ED26A" w14:textId="77777777" w:rsidR="00735A9A" w:rsidRDefault="00735A9A" w:rsidP="004A28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51142" w14:textId="6B2B57C3" w:rsidR="004A280F" w:rsidRPr="004A280F" w:rsidRDefault="000B638C" w:rsidP="004A280F">
    <w:pPr>
      <w:pStyle w:val="Header"/>
      <w:jc w:val="center"/>
      <w:rPr>
        <w:b/>
      </w:rPr>
    </w:pPr>
    <w:r>
      <w:rPr>
        <w:b/>
      </w:rPr>
      <w:t xml:space="preserve">Filing of Form PAS -6 &amp; </w:t>
    </w:r>
    <w:r w:rsidR="004A280F" w:rsidRPr="004A280F">
      <w:rPr>
        <w:b/>
      </w:rPr>
      <w:t xml:space="preserve">Dematerialization of securities by </w:t>
    </w:r>
    <w:r w:rsidR="004A280F">
      <w:rPr>
        <w:b/>
      </w:rPr>
      <w:t>a</w:t>
    </w:r>
    <w:r w:rsidR="006E10C1">
      <w:rPr>
        <w:b/>
      </w:rPr>
      <w:t>n</w:t>
    </w:r>
    <w:r w:rsidR="004A280F">
      <w:rPr>
        <w:b/>
      </w:rPr>
      <w:t xml:space="preserve"> </w:t>
    </w:r>
    <w:r w:rsidR="004A280F" w:rsidRPr="004A280F">
      <w:rPr>
        <w:b/>
      </w:rPr>
      <w:t>Unlisted</w:t>
    </w:r>
    <w:r w:rsidR="006E10C1">
      <w:rPr>
        <w:b/>
      </w:rPr>
      <w:t xml:space="preserve"> Public</w:t>
    </w:r>
    <w:r w:rsidR="004A280F" w:rsidRPr="004A280F">
      <w:rPr>
        <w:b/>
      </w:rPr>
      <w:t xml:space="preserve"> Company.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878D5"/>
    <w:multiLevelType w:val="hybridMultilevel"/>
    <w:tmpl w:val="9DA8E24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6485300"/>
    <w:multiLevelType w:val="hybridMultilevel"/>
    <w:tmpl w:val="EFE4BEF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C5A3CF0"/>
    <w:multiLevelType w:val="hybridMultilevel"/>
    <w:tmpl w:val="E8803C9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C9D494E"/>
    <w:multiLevelType w:val="hybridMultilevel"/>
    <w:tmpl w:val="12189D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7612A45"/>
    <w:multiLevelType w:val="hybridMultilevel"/>
    <w:tmpl w:val="8890989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77D3AB6"/>
    <w:multiLevelType w:val="hybridMultilevel"/>
    <w:tmpl w:val="3A02B344"/>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6" w15:restartNumberingAfterBreak="0">
    <w:nsid w:val="4CDD6EFA"/>
    <w:multiLevelType w:val="hybridMultilevel"/>
    <w:tmpl w:val="9C7848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4A578FF"/>
    <w:multiLevelType w:val="hybridMultilevel"/>
    <w:tmpl w:val="278463C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1F712D8"/>
    <w:multiLevelType w:val="hybridMultilevel"/>
    <w:tmpl w:val="3CF00E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5814263"/>
    <w:multiLevelType w:val="hybridMultilevel"/>
    <w:tmpl w:val="2BE8DC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927505D"/>
    <w:multiLevelType w:val="hybridMultilevel"/>
    <w:tmpl w:val="90E2948E"/>
    <w:lvl w:ilvl="0" w:tplc="89CC006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E876341"/>
    <w:multiLevelType w:val="hybridMultilevel"/>
    <w:tmpl w:val="BBE010E2"/>
    <w:lvl w:ilvl="0" w:tplc="24D6ADA0">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0"/>
  </w:num>
  <w:num w:numId="3">
    <w:abstractNumId w:val="8"/>
  </w:num>
  <w:num w:numId="4">
    <w:abstractNumId w:val="5"/>
  </w:num>
  <w:num w:numId="5">
    <w:abstractNumId w:val="6"/>
  </w:num>
  <w:num w:numId="6">
    <w:abstractNumId w:val="1"/>
  </w:num>
  <w:num w:numId="7">
    <w:abstractNumId w:val="0"/>
  </w:num>
  <w:num w:numId="8">
    <w:abstractNumId w:val="7"/>
  </w:num>
  <w:num w:numId="9">
    <w:abstractNumId w:val="4"/>
  </w:num>
  <w:num w:numId="10">
    <w:abstractNumId w:val="2"/>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971"/>
    <w:rsid w:val="00062F11"/>
    <w:rsid w:val="00066640"/>
    <w:rsid w:val="0006738A"/>
    <w:rsid w:val="00076CDE"/>
    <w:rsid w:val="00092504"/>
    <w:rsid w:val="000A2A2C"/>
    <w:rsid w:val="000B638C"/>
    <w:rsid w:val="000B6BC2"/>
    <w:rsid w:val="000C241C"/>
    <w:rsid w:val="000E0C99"/>
    <w:rsid w:val="0010179C"/>
    <w:rsid w:val="0010694A"/>
    <w:rsid w:val="001468AD"/>
    <w:rsid w:val="00193B3F"/>
    <w:rsid w:val="001A267A"/>
    <w:rsid w:val="001B23FE"/>
    <w:rsid w:val="0020676F"/>
    <w:rsid w:val="00215A2E"/>
    <w:rsid w:val="00244148"/>
    <w:rsid w:val="00256195"/>
    <w:rsid w:val="00267D0A"/>
    <w:rsid w:val="002C108E"/>
    <w:rsid w:val="002F13AB"/>
    <w:rsid w:val="00366D63"/>
    <w:rsid w:val="00372474"/>
    <w:rsid w:val="00372728"/>
    <w:rsid w:val="00384C65"/>
    <w:rsid w:val="0039164F"/>
    <w:rsid w:val="003A306B"/>
    <w:rsid w:val="003A5E1B"/>
    <w:rsid w:val="003D70E5"/>
    <w:rsid w:val="0040747F"/>
    <w:rsid w:val="00491814"/>
    <w:rsid w:val="004A280F"/>
    <w:rsid w:val="004C046E"/>
    <w:rsid w:val="005203EB"/>
    <w:rsid w:val="00532DD9"/>
    <w:rsid w:val="00546FF1"/>
    <w:rsid w:val="00550936"/>
    <w:rsid w:val="00557B44"/>
    <w:rsid w:val="00573E6F"/>
    <w:rsid w:val="005A3B62"/>
    <w:rsid w:val="005B6DE7"/>
    <w:rsid w:val="005D2051"/>
    <w:rsid w:val="006235D8"/>
    <w:rsid w:val="00647B62"/>
    <w:rsid w:val="00677C5A"/>
    <w:rsid w:val="006B6A9E"/>
    <w:rsid w:val="006E10C1"/>
    <w:rsid w:val="006F29A7"/>
    <w:rsid w:val="00705EF2"/>
    <w:rsid w:val="00712DD0"/>
    <w:rsid w:val="00735A9A"/>
    <w:rsid w:val="00764243"/>
    <w:rsid w:val="007906E7"/>
    <w:rsid w:val="0079458D"/>
    <w:rsid w:val="00797DED"/>
    <w:rsid w:val="007A16C6"/>
    <w:rsid w:val="007A61F3"/>
    <w:rsid w:val="007C1136"/>
    <w:rsid w:val="007C1F69"/>
    <w:rsid w:val="00847927"/>
    <w:rsid w:val="0085137A"/>
    <w:rsid w:val="00863971"/>
    <w:rsid w:val="00876650"/>
    <w:rsid w:val="00883AE3"/>
    <w:rsid w:val="008C1E65"/>
    <w:rsid w:val="008E32A8"/>
    <w:rsid w:val="00924C41"/>
    <w:rsid w:val="00933A20"/>
    <w:rsid w:val="009C7E90"/>
    <w:rsid w:val="009E4EE5"/>
    <w:rsid w:val="00A20F4C"/>
    <w:rsid w:val="00A71DE8"/>
    <w:rsid w:val="00A755BE"/>
    <w:rsid w:val="00A941D9"/>
    <w:rsid w:val="00A968D4"/>
    <w:rsid w:val="00AF0CA7"/>
    <w:rsid w:val="00B0316C"/>
    <w:rsid w:val="00B55494"/>
    <w:rsid w:val="00B72AD9"/>
    <w:rsid w:val="00BA0397"/>
    <w:rsid w:val="00BC5C76"/>
    <w:rsid w:val="00BD323A"/>
    <w:rsid w:val="00BF42F5"/>
    <w:rsid w:val="00BF6B96"/>
    <w:rsid w:val="00C10749"/>
    <w:rsid w:val="00C8344B"/>
    <w:rsid w:val="00CC1B87"/>
    <w:rsid w:val="00CF1726"/>
    <w:rsid w:val="00CF38D8"/>
    <w:rsid w:val="00D153C6"/>
    <w:rsid w:val="00D415E6"/>
    <w:rsid w:val="00D728C6"/>
    <w:rsid w:val="00DB44B1"/>
    <w:rsid w:val="00DC743C"/>
    <w:rsid w:val="00E41BF0"/>
    <w:rsid w:val="00E61E9E"/>
    <w:rsid w:val="00EA64DB"/>
    <w:rsid w:val="00EE060D"/>
    <w:rsid w:val="00EE25D6"/>
    <w:rsid w:val="00F44165"/>
    <w:rsid w:val="00F92FCC"/>
    <w:rsid w:val="00F9796E"/>
    <w:rsid w:val="00FA5150"/>
    <w:rsid w:val="00FC0402"/>
    <w:rsid w:val="00FD7ED3"/>
    <w:rsid w:val="00FE48C9"/>
    <w:rsid w:val="00FE6062"/>
    <w:rsid w:val="00FF4061"/>
    <w:rsid w:val="00FF6E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6F61FB"/>
  <w15:chartTrackingRefBased/>
  <w15:docId w15:val="{9391C54C-B94D-464D-8706-23C5795B9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2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80F"/>
  </w:style>
  <w:style w:type="paragraph" w:styleId="Footer">
    <w:name w:val="footer"/>
    <w:basedOn w:val="Normal"/>
    <w:link w:val="FooterChar"/>
    <w:uiPriority w:val="99"/>
    <w:unhideWhenUsed/>
    <w:rsid w:val="004A2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80F"/>
  </w:style>
  <w:style w:type="paragraph" w:styleId="ListParagraph">
    <w:name w:val="List Paragraph"/>
    <w:basedOn w:val="Normal"/>
    <w:uiPriority w:val="34"/>
    <w:qFormat/>
    <w:rsid w:val="00092504"/>
    <w:pPr>
      <w:ind w:left="720"/>
      <w:contextualSpacing/>
    </w:pPr>
  </w:style>
  <w:style w:type="paragraph" w:styleId="NormalWeb">
    <w:name w:val="Normal (Web)"/>
    <w:basedOn w:val="Normal"/>
    <w:uiPriority w:val="99"/>
    <w:semiHidden/>
    <w:unhideWhenUsed/>
    <w:rsid w:val="00D728C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D415E6"/>
    <w:rPr>
      <w:color w:val="0000FF"/>
      <w:u w:val="single"/>
    </w:rPr>
  </w:style>
  <w:style w:type="character" w:customStyle="1" w:styleId="hgkelc">
    <w:name w:val="hgkelc"/>
    <w:basedOn w:val="DefaultParagraphFont"/>
    <w:rsid w:val="007906E7"/>
  </w:style>
  <w:style w:type="character" w:styleId="CommentReference">
    <w:name w:val="annotation reference"/>
    <w:basedOn w:val="DefaultParagraphFont"/>
    <w:uiPriority w:val="99"/>
    <w:semiHidden/>
    <w:unhideWhenUsed/>
    <w:rsid w:val="00EE060D"/>
    <w:rPr>
      <w:sz w:val="16"/>
      <w:szCs w:val="16"/>
    </w:rPr>
  </w:style>
  <w:style w:type="paragraph" w:styleId="CommentText">
    <w:name w:val="annotation text"/>
    <w:basedOn w:val="Normal"/>
    <w:link w:val="CommentTextChar"/>
    <w:uiPriority w:val="99"/>
    <w:semiHidden/>
    <w:unhideWhenUsed/>
    <w:rsid w:val="00EE060D"/>
    <w:pPr>
      <w:spacing w:line="240" w:lineRule="auto"/>
    </w:pPr>
    <w:rPr>
      <w:sz w:val="20"/>
      <w:szCs w:val="20"/>
    </w:rPr>
  </w:style>
  <w:style w:type="character" w:customStyle="1" w:styleId="CommentTextChar">
    <w:name w:val="Comment Text Char"/>
    <w:basedOn w:val="DefaultParagraphFont"/>
    <w:link w:val="CommentText"/>
    <w:uiPriority w:val="99"/>
    <w:semiHidden/>
    <w:rsid w:val="00EE060D"/>
    <w:rPr>
      <w:sz w:val="20"/>
      <w:szCs w:val="20"/>
    </w:rPr>
  </w:style>
  <w:style w:type="paragraph" w:styleId="CommentSubject">
    <w:name w:val="annotation subject"/>
    <w:basedOn w:val="CommentText"/>
    <w:next w:val="CommentText"/>
    <w:link w:val="CommentSubjectChar"/>
    <w:uiPriority w:val="99"/>
    <w:semiHidden/>
    <w:unhideWhenUsed/>
    <w:rsid w:val="00EE060D"/>
    <w:rPr>
      <w:b/>
      <w:bCs/>
    </w:rPr>
  </w:style>
  <w:style w:type="character" w:customStyle="1" w:styleId="CommentSubjectChar">
    <w:name w:val="Comment Subject Char"/>
    <w:basedOn w:val="CommentTextChar"/>
    <w:link w:val="CommentSubject"/>
    <w:uiPriority w:val="99"/>
    <w:semiHidden/>
    <w:rsid w:val="00EE060D"/>
    <w:rPr>
      <w:b/>
      <w:bCs/>
      <w:sz w:val="20"/>
      <w:szCs w:val="20"/>
    </w:rPr>
  </w:style>
  <w:style w:type="paragraph" w:styleId="BalloonText">
    <w:name w:val="Balloon Text"/>
    <w:basedOn w:val="Normal"/>
    <w:link w:val="BalloonTextChar"/>
    <w:uiPriority w:val="99"/>
    <w:semiHidden/>
    <w:unhideWhenUsed/>
    <w:rsid w:val="00EE06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60D"/>
    <w:rPr>
      <w:rFonts w:ascii="Segoe UI" w:hAnsi="Segoe UI" w:cs="Segoe UI"/>
      <w:sz w:val="18"/>
      <w:szCs w:val="18"/>
    </w:rPr>
  </w:style>
  <w:style w:type="table" w:styleId="TableGrid">
    <w:name w:val="Table Grid"/>
    <w:basedOn w:val="TableNormal"/>
    <w:uiPriority w:val="39"/>
    <w:rsid w:val="005B6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1965">
      <w:bodyDiv w:val="1"/>
      <w:marLeft w:val="0"/>
      <w:marRight w:val="0"/>
      <w:marTop w:val="0"/>
      <w:marBottom w:val="0"/>
      <w:divBdr>
        <w:top w:val="none" w:sz="0" w:space="0" w:color="auto"/>
        <w:left w:val="none" w:sz="0" w:space="0" w:color="auto"/>
        <w:bottom w:val="none" w:sz="0" w:space="0" w:color="auto"/>
        <w:right w:val="none" w:sz="0" w:space="0" w:color="auto"/>
      </w:divBdr>
    </w:div>
    <w:div w:id="220559818">
      <w:bodyDiv w:val="1"/>
      <w:marLeft w:val="0"/>
      <w:marRight w:val="0"/>
      <w:marTop w:val="0"/>
      <w:marBottom w:val="0"/>
      <w:divBdr>
        <w:top w:val="none" w:sz="0" w:space="0" w:color="auto"/>
        <w:left w:val="none" w:sz="0" w:space="0" w:color="auto"/>
        <w:bottom w:val="none" w:sz="0" w:space="0" w:color="auto"/>
        <w:right w:val="none" w:sz="0" w:space="0" w:color="auto"/>
      </w:divBdr>
    </w:div>
    <w:div w:id="508444078">
      <w:bodyDiv w:val="1"/>
      <w:marLeft w:val="0"/>
      <w:marRight w:val="0"/>
      <w:marTop w:val="0"/>
      <w:marBottom w:val="0"/>
      <w:divBdr>
        <w:top w:val="none" w:sz="0" w:space="0" w:color="auto"/>
        <w:left w:val="none" w:sz="0" w:space="0" w:color="auto"/>
        <w:bottom w:val="none" w:sz="0" w:space="0" w:color="auto"/>
        <w:right w:val="none" w:sz="0" w:space="0" w:color="auto"/>
      </w:divBdr>
    </w:div>
    <w:div w:id="599293252">
      <w:bodyDiv w:val="1"/>
      <w:marLeft w:val="0"/>
      <w:marRight w:val="0"/>
      <w:marTop w:val="0"/>
      <w:marBottom w:val="0"/>
      <w:divBdr>
        <w:top w:val="none" w:sz="0" w:space="0" w:color="auto"/>
        <w:left w:val="none" w:sz="0" w:space="0" w:color="auto"/>
        <w:bottom w:val="none" w:sz="0" w:space="0" w:color="auto"/>
        <w:right w:val="none" w:sz="0" w:space="0" w:color="auto"/>
      </w:divBdr>
    </w:div>
    <w:div w:id="1117986165">
      <w:bodyDiv w:val="1"/>
      <w:marLeft w:val="0"/>
      <w:marRight w:val="0"/>
      <w:marTop w:val="0"/>
      <w:marBottom w:val="0"/>
      <w:divBdr>
        <w:top w:val="none" w:sz="0" w:space="0" w:color="auto"/>
        <w:left w:val="none" w:sz="0" w:space="0" w:color="auto"/>
        <w:bottom w:val="none" w:sz="0" w:space="0" w:color="auto"/>
        <w:right w:val="none" w:sz="0" w:space="0" w:color="auto"/>
      </w:divBdr>
    </w:div>
    <w:div w:id="1333602188">
      <w:bodyDiv w:val="1"/>
      <w:marLeft w:val="0"/>
      <w:marRight w:val="0"/>
      <w:marTop w:val="0"/>
      <w:marBottom w:val="0"/>
      <w:divBdr>
        <w:top w:val="none" w:sz="0" w:space="0" w:color="auto"/>
        <w:left w:val="none" w:sz="0" w:space="0" w:color="auto"/>
        <w:bottom w:val="none" w:sz="0" w:space="0" w:color="auto"/>
        <w:right w:val="none" w:sz="0" w:space="0" w:color="auto"/>
      </w:divBdr>
      <w:divsChild>
        <w:div w:id="521628408">
          <w:marLeft w:val="0"/>
          <w:marRight w:val="0"/>
          <w:marTop w:val="0"/>
          <w:marBottom w:val="0"/>
          <w:divBdr>
            <w:top w:val="none" w:sz="0" w:space="0" w:color="auto"/>
            <w:left w:val="none" w:sz="0" w:space="0" w:color="auto"/>
            <w:bottom w:val="none" w:sz="0" w:space="0" w:color="auto"/>
            <w:right w:val="none" w:sz="0" w:space="0" w:color="auto"/>
          </w:divBdr>
        </w:div>
        <w:div w:id="1621255747">
          <w:marLeft w:val="0"/>
          <w:marRight w:val="0"/>
          <w:marTop w:val="0"/>
          <w:marBottom w:val="0"/>
          <w:divBdr>
            <w:top w:val="none" w:sz="0" w:space="0" w:color="auto"/>
            <w:left w:val="none" w:sz="0" w:space="0" w:color="auto"/>
            <w:bottom w:val="none" w:sz="0" w:space="0" w:color="auto"/>
            <w:right w:val="none" w:sz="0" w:space="0" w:color="auto"/>
          </w:divBdr>
        </w:div>
      </w:divsChild>
    </w:div>
    <w:div w:id="1565141817">
      <w:bodyDiv w:val="1"/>
      <w:marLeft w:val="0"/>
      <w:marRight w:val="0"/>
      <w:marTop w:val="0"/>
      <w:marBottom w:val="0"/>
      <w:divBdr>
        <w:top w:val="none" w:sz="0" w:space="0" w:color="auto"/>
        <w:left w:val="none" w:sz="0" w:space="0" w:color="auto"/>
        <w:bottom w:val="none" w:sz="0" w:space="0" w:color="auto"/>
        <w:right w:val="none" w:sz="0" w:space="0" w:color="auto"/>
      </w:divBdr>
    </w:div>
    <w:div w:id="1865095141">
      <w:bodyDiv w:val="1"/>
      <w:marLeft w:val="0"/>
      <w:marRight w:val="0"/>
      <w:marTop w:val="0"/>
      <w:marBottom w:val="0"/>
      <w:divBdr>
        <w:top w:val="none" w:sz="0" w:space="0" w:color="auto"/>
        <w:left w:val="none" w:sz="0" w:space="0" w:color="auto"/>
        <w:bottom w:val="none" w:sz="0" w:space="0" w:color="auto"/>
        <w:right w:val="none" w:sz="0" w:space="0" w:color="auto"/>
      </w:divBdr>
      <w:divsChild>
        <w:div w:id="1325475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in.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book.mca.gov.in/notificationdetail.aspx?acturl=6CoJDC4uKVUR7C9Fl4rZdatyDbeJTqg371oZBjHrVtxObRRMpENZtesyfs8BA2URg0yfymXl3N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dslindia.com" TargetMode="External"/><Relationship Id="rId4" Type="http://schemas.openxmlformats.org/officeDocument/2006/relationships/settings" Target="settings.xml"/><Relationship Id="rId9" Type="http://schemas.openxmlformats.org/officeDocument/2006/relationships/hyperlink" Target="http://www.nsdl.co.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21E3C-6DE5-48D9-B9C7-06AEC6233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Preeti</dc:creator>
  <cp:keywords/>
  <dc:description/>
  <cp:lastModifiedBy>skd</cp:lastModifiedBy>
  <cp:revision>4</cp:revision>
  <dcterms:created xsi:type="dcterms:W3CDTF">2020-07-29T07:56:00Z</dcterms:created>
  <dcterms:modified xsi:type="dcterms:W3CDTF">2020-07-29T08:00:00Z</dcterms:modified>
</cp:coreProperties>
</file>